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312" w:afterLines="1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山丹县城区标定地价公示信息表</w:t>
      </w:r>
    </w:p>
    <w:tbl>
      <w:tblPr>
        <w:tblStyle w:val="4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76"/>
        <w:gridCol w:w="1895"/>
        <w:gridCol w:w="1345"/>
        <w:gridCol w:w="935"/>
        <w:gridCol w:w="906"/>
        <w:gridCol w:w="906"/>
        <w:gridCol w:w="994"/>
        <w:gridCol w:w="1347"/>
        <w:gridCol w:w="1116"/>
        <w:gridCol w:w="1050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beforeLines="0" w:afterLines="0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</w:rPr>
              <w:t>市县名称：</w:t>
            </w:r>
            <w:r>
              <w:rPr>
                <w:rFonts w:hint="eastAsia" w:ascii="宋体" w:hAnsi="宋体" w:eastAsia="宋体"/>
                <w:b/>
              </w:rPr>
              <w:t>山丹县</w:t>
            </w:r>
            <w:r>
              <w:rPr>
                <w:rFonts w:hint="eastAsia" w:eastAsia="宋体"/>
                <w:b/>
              </w:rPr>
              <w:t xml:space="preserve">                                                                                               </w:t>
            </w:r>
            <w:r>
              <w:rPr>
                <w:rFonts w:eastAsia="宋体"/>
                <w:b/>
              </w:rPr>
              <w:t>估价期日：2020.01.01</w:t>
            </w:r>
            <w:r>
              <w:rPr>
                <w:rFonts w:hint="eastAsia" w:eastAsia="宋体"/>
                <w:b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标准宗地编码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位置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用途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权利类型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面积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容积率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开发程度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设定使用年期</w:t>
            </w:r>
          </w:p>
        </w:tc>
        <w:tc>
          <w:tcPr>
            <w:tcW w:w="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标定地价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地面地价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楼面地价</w:t>
            </w: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620725S0200101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批发市场用地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15372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490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620725S0700201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山丹县北大路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2579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493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328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620725S0700301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龙首路东侧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10576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641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256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42.73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620725S0700401</w:t>
            </w:r>
          </w:p>
        </w:tc>
        <w:tc>
          <w:tcPr>
            <w:tcW w:w="6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山丹县城北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12593 </w:t>
            </w:r>
          </w:p>
        </w:tc>
        <w:tc>
          <w:tcPr>
            <w:tcW w:w="3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569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284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37.92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620725S0700501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山丹县仓房街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1272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639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256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42.61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620725S0700601</w:t>
            </w:r>
          </w:p>
        </w:tc>
        <w:tc>
          <w:tcPr>
            <w:tcW w:w="6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山丹县西大街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3518 </w:t>
            </w:r>
          </w:p>
        </w:tc>
        <w:tc>
          <w:tcPr>
            <w:tcW w:w="31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544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302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36.24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620725S0500701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山丹县南大街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商务金融用地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1473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495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330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620725S0700801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山丹县东大街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643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638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255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42.54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620725S0700901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1272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487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620725S0101001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零售商业用地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13461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445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222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29.64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标准宗地编码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位置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用途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权利类型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面积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容积率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开发程度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设定使用年期</w:t>
            </w:r>
          </w:p>
        </w:tc>
        <w:tc>
          <w:tcPr>
            <w:tcW w:w="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标定地价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地面地价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楼面地价</w:t>
            </w:r>
          </w:p>
        </w:tc>
        <w:tc>
          <w:tcPr>
            <w:tcW w:w="5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620725S0701101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997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491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196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620725S0701201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山丹县城市新区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4609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396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264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620725S0401301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山丹县城北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旅馆用地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32966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269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620725S0701401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山丹县进修路北侧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279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484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242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620725S0701501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山丹县甘新北路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5617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397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620725S0401601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山丹县东环路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旅馆用地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896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496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199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33.09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620725S0401701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山丹县交通街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旅馆用地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1061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487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620725S0301801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山丹县东环路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餐饮用地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1684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461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231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620725S0701901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山丹县南关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418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493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620725S0702001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山丹县南关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1379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494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620725S0102101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山丹县南关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零售商业用地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739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285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190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620725S0102201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山丹县交通街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零售商业用地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5000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282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188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18.82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620725S0702301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山丹县交通街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其他商服用地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20133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272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181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18.14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620725Z0100101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山丹县北大路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7602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364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242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24.24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620725Z0100201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山丹县城北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29447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430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215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28.69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620725Z0100301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龙首路东侧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42302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486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194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标准宗地编码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位置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用途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权利类型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面积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容积率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开发程度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设定使用年期</w:t>
            </w:r>
          </w:p>
        </w:tc>
        <w:tc>
          <w:tcPr>
            <w:tcW w:w="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标定地价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地面地价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楼面地价</w:t>
            </w:r>
          </w:p>
        </w:tc>
        <w:tc>
          <w:tcPr>
            <w:tcW w:w="5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620725Z0100401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山丹县城北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50374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425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212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28.31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620725Z0100501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山丹县仓房街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5089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482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193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620725Z0100601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山丹县西大街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70165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397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221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620725Z0100701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山丹县王什街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10063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489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196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620725Z0100801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山丹县东大街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26096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七通一平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488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32.52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620725Z0100901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山丹县新城区中医院西侧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35346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388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25.87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620725Z0101001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11447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394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158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620725Z0101101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2957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330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184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21.99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620725Z0101201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8975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393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157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620725Z0101301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48489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460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620725Z0101401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山丹县北大路西侧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2384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398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159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620725Z0101501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山丹县东环路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3924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406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27.07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620725Z0101601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山丹县长城路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6504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467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133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31.13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620725Z0101701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山丹县东环南路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15351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309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620725Z0101801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山丹县南关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3766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405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162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27.01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620725Z0101901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山丹县南关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5517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403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161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标准宗地编码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位置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用途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权利类型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面积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容积率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开发程度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设定使用年期</w:t>
            </w:r>
          </w:p>
        </w:tc>
        <w:tc>
          <w:tcPr>
            <w:tcW w:w="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标定地价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地面地价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楼面地价</w:t>
            </w:r>
          </w:p>
        </w:tc>
        <w:tc>
          <w:tcPr>
            <w:tcW w:w="5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620725Z0102001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山丹县新城区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41047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307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123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620725Z0102101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山丹县国道312北侧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1777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303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122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620725Z0102201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山丹县南湖路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3493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313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125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20.87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620725Z0102301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山丹县南湖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31573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268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134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17.85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620725Z0102401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山丹县交通街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8687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269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134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17.91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620725Z0102501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山丹县山马路北端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6858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六通一平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269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135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17.96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620725G0100101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山丹县312国道北侧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907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107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620725G0100201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山丹县城北工业园区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16270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620725G0100301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山丹县城北工业园区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8890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104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6.93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620725G0100401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山丹县城东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7576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85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620725G0100501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城北工业园区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10428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86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620725G0100601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S590省道延伸段东侧，焦化厂铁路南侧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17001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106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7.04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620725G0100701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张掖国际物流园区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47613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85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620725G0100801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张掖国际物流园区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13303 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五通一平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50年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85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5.64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填表说明：表中填写单位分别为：面积，平方米；标定地价，元每平方米；备注，万元每亩。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644" w:right="1440" w:bottom="1644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Times New Roman" w:hAnsi="Times New Roman" w:eastAsia="仿宋_GB2312"/>
          <w:b/>
          <w:bCs/>
          <w:sz w:val="40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山丹县集体建设用地土地级别与基准地价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评估成果</w:t>
      </w:r>
    </w:p>
    <w:p>
      <w:pPr>
        <w:pStyle w:val="8"/>
        <w:spacing w:before="120" w:after="12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表2-1山丹县集体建设用地级别范围分布表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78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级别</w:t>
            </w:r>
          </w:p>
        </w:tc>
        <w:tc>
          <w:tcPr>
            <w:tcW w:w="4621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级别范围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78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Ⅰ级</w:t>
            </w:r>
          </w:p>
        </w:tc>
        <w:tc>
          <w:tcPr>
            <w:tcW w:w="4621" w:type="pct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清泉镇</w:t>
            </w:r>
            <w:r>
              <w:rPr>
                <w:rFonts w:hint="eastAsia"/>
                <w:color w:val="000000"/>
                <w:sz w:val="18"/>
                <w:szCs w:val="18"/>
              </w:rPr>
              <w:t>（东街村、西街村、南关村、南湖村、南湾村、双桥村、清泉村、拾号村、北湾村、郑庄村、郇庄村、城北村）。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78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Ⅱ级</w:t>
            </w:r>
          </w:p>
        </w:tc>
        <w:tc>
          <w:tcPr>
            <w:tcW w:w="4621" w:type="pct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清泉镇</w:t>
            </w:r>
            <w:r>
              <w:rPr>
                <w:rFonts w:hint="eastAsia"/>
                <w:color w:val="000000"/>
                <w:sz w:val="18"/>
                <w:szCs w:val="18"/>
              </w:rPr>
              <w:t>（北滩村、祁店村、西街村南片）、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位奇镇</w:t>
            </w:r>
            <w:r>
              <w:rPr>
                <w:rFonts w:hint="eastAsia"/>
                <w:color w:val="000000"/>
                <w:sz w:val="18"/>
                <w:szCs w:val="18"/>
              </w:rPr>
              <w:t>（位奇村、东十里堡村、东湾村、四坝村、高寨村、永兴村、二十里堡村）、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东乐镇</w:t>
            </w:r>
            <w:r>
              <w:rPr>
                <w:rFonts w:hint="eastAsia"/>
                <w:color w:val="000000"/>
                <w:sz w:val="18"/>
                <w:szCs w:val="18"/>
              </w:rPr>
              <w:t>（城东村、城西村、大寨村）、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陈户镇</w:t>
            </w:r>
            <w:r>
              <w:rPr>
                <w:rFonts w:hint="eastAsia"/>
                <w:color w:val="000000"/>
                <w:sz w:val="18"/>
                <w:szCs w:val="18"/>
              </w:rPr>
              <w:t>（东门村312国道以南、西门村312国道以南、崖头村、范营村）、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李桥乡</w:t>
            </w:r>
            <w:r>
              <w:rPr>
                <w:rFonts w:hint="eastAsia"/>
                <w:color w:val="000000"/>
                <w:sz w:val="18"/>
                <w:szCs w:val="18"/>
              </w:rPr>
              <w:t>（高庙村、河湾村平地）。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78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Ⅲ级</w:t>
            </w:r>
          </w:p>
        </w:tc>
        <w:tc>
          <w:tcPr>
            <w:tcW w:w="4621" w:type="pct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清泉镇</w:t>
            </w:r>
            <w:r>
              <w:rPr>
                <w:rFonts w:hint="eastAsia"/>
                <w:color w:val="000000"/>
                <w:sz w:val="18"/>
                <w:szCs w:val="18"/>
              </w:rPr>
              <w:t>（红寺湖村）、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位奇镇</w:t>
            </w:r>
            <w:r>
              <w:rPr>
                <w:rFonts w:hint="eastAsia"/>
                <w:color w:val="000000"/>
                <w:sz w:val="18"/>
                <w:szCs w:val="18"/>
              </w:rPr>
              <w:t>（马寨村、孙家营村、张湾村、暖泉村、候山村、朱湾村、柳荫村、芦堡村、汪庄村）、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东乐镇</w:t>
            </w:r>
            <w:r>
              <w:rPr>
                <w:rFonts w:hint="eastAsia"/>
                <w:color w:val="000000"/>
                <w:sz w:val="18"/>
                <w:szCs w:val="18"/>
              </w:rPr>
              <w:t>（静安村、大桥村、小寨村、五墩村、西屯村）、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霍城镇</w:t>
            </w:r>
            <w:r>
              <w:rPr>
                <w:rFonts w:hint="eastAsia"/>
                <w:color w:val="000000"/>
                <w:sz w:val="18"/>
                <w:szCs w:val="18"/>
              </w:rPr>
              <w:t>（东关村（除山地）、西关村）、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陈户镇</w:t>
            </w:r>
            <w:r>
              <w:rPr>
                <w:rFonts w:hint="eastAsia"/>
                <w:color w:val="000000"/>
                <w:sz w:val="18"/>
                <w:szCs w:val="18"/>
              </w:rPr>
              <w:t>（三十里堡村、刘富村、沙河湾村、王城村、山湾村、孙营村、寺沟村、张庄村、陈户村、周坑村、徐家盘山村、东门村312国道以北、西门村312国道以北）、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李桥乡</w:t>
            </w:r>
            <w:r>
              <w:rPr>
                <w:rFonts w:hint="eastAsia"/>
                <w:color w:val="000000"/>
                <w:sz w:val="18"/>
                <w:szCs w:val="18"/>
              </w:rPr>
              <w:t>（杨坝村、吴宁村、河湾村山地、李桥水库）、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大马营镇</w:t>
            </w:r>
            <w:r>
              <w:rPr>
                <w:rFonts w:hint="eastAsia"/>
                <w:color w:val="000000"/>
                <w:sz w:val="18"/>
                <w:szCs w:val="18"/>
              </w:rPr>
              <w:t>（大马营村、花寨子村）、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老军乡</w:t>
            </w:r>
            <w:r>
              <w:rPr>
                <w:rFonts w:hint="eastAsia"/>
                <w:color w:val="000000"/>
                <w:sz w:val="18"/>
                <w:szCs w:val="18"/>
              </w:rPr>
              <w:t>（丰城堡村）、马场总部。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78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Ⅳ级</w:t>
            </w:r>
          </w:p>
        </w:tc>
        <w:tc>
          <w:tcPr>
            <w:tcW w:w="4621" w:type="pct"/>
            <w:noWrap w:val="0"/>
            <w:vAlign w:val="center"/>
          </w:tcPr>
          <w:p>
            <w:pPr>
              <w:spacing w:line="30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位奇镇</w:t>
            </w:r>
            <w:r>
              <w:rPr>
                <w:rFonts w:hint="eastAsia"/>
                <w:color w:val="000000"/>
                <w:sz w:val="18"/>
                <w:szCs w:val="18"/>
              </w:rPr>
              <w:t>（新开村）、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李桥乡</w:t>
            </w:r>
            <w:r>
              <w:rPr>
                <w:rFonts w:hint="eastAsia"/>
                <w:color w:val="000000"/>
                <w:sz w:val="18"/>
                <w:szCs w:val="18"/>
              </w:rPr>
              <w:t>（巴寨村、下寨村、上寨村、周庄村、西沟村、东沟村）、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霍城镇</w:t>
            </w:r>
            <w:r>
              <w:rPr>
                <w:rFonts w:hint="eastAsia"/>
                <w:color w:val="000000"/>
                <w:sz w:val="18"/>
                <w:szCs w:val="18"/>
              </w:rPr>
              <w:t>（西坡村、下河西村、下西山村、上西山村、新庄村、刘庄村、杜庄村、东山村、王庄村、周庄村、双湖村、沙沟村、东关村山地）、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大马营镇</w:t>
            </w:r>
            <w:r>
              <w:rPr>
                <w:rFonts w:hint="eastAsia"/>
                <w:color w:val="000000"/>
                <w:sz w:val="18"/>
                <w:szCs w:val="18"/>
              </w:rPr>
              <w:t>（下河村、中河村、上河村、夹河村、圈沟村、上山湾村、高家湖村、城南村、楼庄村、新泉村、夹河村、新墩村、磨湾村、前山村、窑坡村、双泉村）、</w:t>
            </w:r>
            <w:r>
              <w:rPr>
                <w:b/>
                <w:color w:val="000000"/>
                <w:sz w:val="18"/>
                <w:szCs w:val="18"/>
              </w:rPr>
              <w:t>老军乡</w:t>
            </w:r>
            <w:r>
              <w:rPr>
                <w:rFonts w:hint="eastAsia"/>
                <w:color w:val="000000"/>
                <w:sz w:val="18"/>
                <w:szCs w:val="18"/>
              </w:rPr>
              <w:t>（除丰城堡村以外区域）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山丹马场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pStyle w:val="8"/>
        <w:spacing w:before="120" w:after="12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表2-2山丹县集体建设用地基准地价表</w:t>
      </w:r>
    </w:p>
    <w:tbl>
      <w:tblPr>
        <w:tblStyle w:val="4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60"/>
        <w:gridCol w:w="1456"/>
        <w:gridCol w:w="1456"/>
        <w:gridCol w:w="1456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/>
                <w:b/>
                <w:bCs/>
                <w:szCs w:val="21"/>
              </w:rPr>
              <w:t>用地类型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/>
                <w:b/>
                <w:bCs/>
                <w:szCs w:val="21"/>
              </w:rPr>
              <w:t>价格类型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/>
                <w:b/>
                <w:bCs/>
                <w:szCs w:val="21"/>
              </w:rPr>
              <w:t>Ⅰ级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/>
                <w:b/>
                <w:bCs/>
                <w:szCs w:val="21"/>
              </w:rPr>
              <w:t>Ⅱ级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/>
                <w:b/>
                <w:bCs/>
                <w:szCs w:val="21"/>
              </w:rPr>
              <w:t>Ⅲ级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/>
                <w:b/>
                <w:bCs/>
                <w:szCs w:val="21"/>
              </w:rPr>
              <w:t>Ⅳ级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/>
                <w:b/>
                <w:bCs/>
                <w:szCs w:val="21"/>
              </w:rPr>
              <w:t>商服用地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元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平方米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万元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亩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8.00 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6.80 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5.73 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/>
                <w:b/>
                <w:bCs/>
                <w:szCs w:val="21"/>
              </w:rPr>
              <w:t>农村宅基地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元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平方米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万元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亩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5.40 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5.00 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4.60 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宋体"/>
                <w:b/>
                <w:bCs/>
                <w:szCs w:val="21"/>
              </w:rPr>
              <w:t>工业用地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元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平方米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万元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宋体"/>
                <w:sz w:val="18"/>
                <w:szCs w:val="18"/>
              </w:rPr>
              <w:t>亩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4.93 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4.67 </w:t>
            </w: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4.40 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4.00 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/>
          <w:sz w:val="32"/>
          <w:u w:val="single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仿宋_GB2312"/>
          <w:b/>
          <w:bCs/>
          <w:sz w:val="40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山丹县农用地土地级别与基准地价评估成果</w:t>
      </w:r>
    </w:p>
    <w:p>
      <w:pPr>
        <w:pStyle w:val="8"/>
        <w:spacing w:after="14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bookmarkStart w:id="0" w:name="_Hlk42180766"/>
      <w:bookmarkEnd w:id="0"/>
      <w:bookmarkStart w:id="1" w:name="_Toc42011071"/>
      <w:bookmarkStart w:id="2" w:name="_Toc26276"/>
      <w:bookmarkStart w:id="3" w:name="_Toc32418"/>
      <w:bookmarkStart w:id="4" w:name="_Toc13361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  农用地级别范围分布表</w:t>
      </w:r>
      <w:bookmarkEnd w:id="1"/>
      <w:bookmarkEnd w:id="2"/>
      <w:bookmarkEnd w:id="3"/>
      <w:bookmarkEnd w:id="4"/>
    </w:p>
    <w:tbl>
      <w:tblPr>
        <w:tblStyle w:val="4"/>
        <w:tblW w:w="5620" w:type="pct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9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4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级别范围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1级</w:t>
            </w:r>
          </w:p>
        </w:tc>
        <w:tc>
          <w:tcPr>
            <w:tcW w:w="4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清泉镇：</w:t>
            </w:r>
            <w:r>
              <w:rPr>
                <w:color w:val="000000"/>
                <w:sz w:val="18"/>
                <w:szCs w:val="18"/>
              </w:rPr>
              <w:t>祁店村、公路段苗圃、拾号村、祁家店水库、北湾村、清泉村、郑庄村、双桥村、南湾村、郇庄村、东街村、西街村、城北村、南关村、中牧山丹马场、南湖村、145地质队、山丹煤矿、城区、焦化厂农场、一中农场、高寨村、北滩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位奇镇：</w:t>
            </w:r>
            <w:r>
              <w:rPr>
                <w:color w:val="000000"/>
                <w:sz w:val="18"/>
                <w:szCs w:val="18"/>
              </w:rPr>
              <w:t>东十里堡村、山丹农场、东湾村、四坝村、高寨村、二十里堡村、永兴村、位奇村、马寨村、位奇镇林场、马寨村、孙家营村、柳荫村、暖泉村、张湾村、朱湾村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东乐镇：</w:t>
            </w:r>
            <w:r>
              <w:rPr>
                <w:color w:val="000000"/>
                <w:sz w:val="18"/>
                <w:szCs w:val="18"/>
              </w:rPr>
              <w:t>静安村、大桥村、十里堡村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4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东乐镇：</w:t>
            </w:r>
            <w:r>
              <w:rPr>
                <w:color w:val="000000"/>
                <w:sz w:val="18"/>
                <w:szCs w:val="18"/>
              </w:rPr>
              <w:t>张掖农场八站、西屯村、县园艺场、城西村、大寨村、小寨村、城东村、五墩村、国有土地（连霍高速南侧）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位奇镇：</w:t>
            </w:r>
            <w:r>
              <w:rPr>
                <w:color w:val="000000"/>
                <w:sz w:val="18"/>
                <w:szCs w:val="18"/>
              </w:rPr>
              <w:t>国有土地（二十里堡村旁边连霍高速东北侧）、芦堡村（东山湾、郭家寨等区域）、侯山村（侯山村、尚家庄附近区域）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陈户镇：</w:t>
            </w:r>
            <w:r>
              <w:rPr>
                <w:color w:val="000000"/>
                <w:sz w:val="18"/>
                <w:szCs w:val="18"/>
              </w:rPr>
              <w:t>三十里堡村、刘富村、西门村、东门村、沙河湾村、王城村、崖头村、国有土地（崖头村旁边）、张庄村、孙营村、范营村、陈户村、周坑村、寺沟村、徐家盘山村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李桥乡：</w:t>
            </w:r>
            <w:r>
              <w:rPr>
                <w:color w:val="000000"/>
                <w:sz w:val="18"/>
                <w:szCs w:val="18"/>
              </w:rPr>
              <w:t>杨坝村、高庙村、李桥水库、李桥乡林场、吴宁村（地形平坦的川地区域）、巴寨村（地形平坦的川地区域）、河湾村（地形平坦的川地区域）、新庄村（地形平坦的川地区域）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大马营镇：</w:t>
            </w:r>
            <w:r>
              <w:rPr>
                <w:color w:val="000000"/>
                <w:sz w:val="18"/>
                <w:szCs w:val="18"/>
              </w:rPr>
              <w:t>高家湖村（地形较平坦的川地区域）、花寨子村（地形较平坦的川地区域）、城南村（地形较平坦的川地区域）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霍城镇：</w:t>
            </w:r>
            <w:r>
              <w:rPr>
                <w:color w:val="000000"/>
                <w:sz w:val="18"/>
                <w:szCs w:val="18"/>
              </w:rPr>
              <w:t>新庄村（地形较平坦的川地区域）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4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东乐镇：</w:t>
            </w:r>
            <w:r>
              <w:rPr>
                <w:color w:val="000000"/>
                <w:sz w:val="18"/>
                <w:szCs w:val="18"/>
              </w:rPr>
              <w:t>国有土地（城东村、五墩村南侧一线，多沙漠戈）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清泉镇：</w:t>
            </w:r>
            <w:r>
              <w:rPr>
                <w:color w:val="000000"/>
                <w:sz w:val="18"/>
                <w:szCs w:val="18"/>
              </w:rPr>
              <w:t>国有土地（连霍高速北侧地区）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位奇镇：</w:t>
            </w:r>
            <w:r>
              <w:rPr>
                <w:color w:val="000000"/>
                <w:sz w:val="18"/>
                <w:szCs w:val="18"/>
              </w:rPr>
              <w:t>国有土地（连霍高速以及边铁路线之间地区）、汪庄村、芦堡村（山地区域）、新开村（包括白地台、青山坡、赵园、蔡家湾、沙河垴、龙口庄、卓庄、张庄等区域）、侯山村（山地区域）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陈户镇：</w:t>
            </w:r>
            <w:r>
              <w:rPr>
                <w:color w:val="000000"/>
                <w:sz w:val="18"/>
                <w:szCs w:val="18"/>
              </w:rPr>
              <w:t>青羊口农场、陈户镇行政边界内连霍高速以北，铁路以南区域国有土地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李桥乡：</w:t>
            </w:r>
            <w:r>
              <w:rPr>
                <w:color w:val="000000"/>
                <w:sz w:val="18"/>
                <w:szCs w:val="18"/>
              </w:rPr>
              <w:t>吴宁村（山地区域）、巴寨村（山地区域）、河湾村（山地区域）、下寨村（地形较平坦的川地区域）、上寨村（地形较平坦的川地区域）、周庄村（地形较平坦的川地区域）、西沟村（地形较平坦的川地区域）、东沟村（（地形较平坦的川地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大马营镇：</w:t>
            </w:r>
            <w:r>
              <w:rPr>
                <w:color w:val="000000"/>
                <w:sz w:val="18"/>
                <w:szCs w:val="18"/>
              </w:rPr>
              <w:t>楼庄村（地形较平坦的川地区域）、新泉村（地形较平坦的川地区域）、夹河村（地形较平坦的川地区域）、新墩村（地形较平坦的川地区域）、磨湾村、大马营村、窑坡村、双泉村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霍城镇：</w:t>
            </w:r>
            <w:r>
              <w:rPr>
                <w:color w:val="000000"/>
                <w:sz w:val="18"/>
                <w:szCs w:val="18"/>
              </w:rPr>
              <w:t>下西山村（地形较平坦的川地区域）、上西山村（地形较平坦的川地区域）、双湖村、沙沟村、周庄村、西关村、新庄村（山地区域）、东关村（地形较平坦的川地区域）、王庄村、下河西村（地形较平坦的川地区域）、西坡村、中牧山丹马场、杜庄村（地形较平坦的川地区域）、刘庄村（地形较平坦的川地区域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老军乡：</w:t>
            </w:r>
            <w:r>
              <w:rPr>
                <w:color w:val="000000"/>
                <w:sz w:val="18"/>
                <w:szCs w:val="18"/>
              </w:rPr>
              <w:t>国有土地（焦湾村、老军村北侧区域）、焦湾村、老军村、孙庄村、丰城堡村、潘庄村（地形较平坦的川地区域）、峡口村、国有土地（丰城堡村、潘庄村东侧区域）、祝庄村（地形较平坦的川地区域）、李泉村（地形较平坦的川地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山丹军马场</w:t>
            </w:r>
            <w:r>
              <w:rPr>
                <w:color w:val="000000"/>
                <w:sz w:val="18"/>
                <w:szCs w:val="18"/>
              </w:rPr>
              <w:t>（二分场地形平坦区域、三分场东部河流以西、铁路线以北区域）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4级</w:t>
            </w:r>
          </w:p>
        </w:tc>
        <w:tc>
          <w:tcPr>
            <w:tcW w:w="4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东乐镇：</w:t>
            </w:r>
            <w:r>
              <w:rPr>
                <w:color w:val="000000"/>
                <w:sz w:val="18"/>
                <w:szCs w:val="18"/>
              </w:rPr>
              <w:t>国有土地（连霍高速北侧山地地区）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清泉镇：</w:t>
            </w:r>
            <w:r>
              <w:rPr>
                <w:color w:val="000000"/>
                <w:sz w:val="18"/>
                <w:szCs w:val="18"/>
              </w:rPr>
              <w:t>红寺湖村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位奇镇：</w:t>
            </w:r>
            <w:r>
              <w:rPr>
                <w:color w:val="000000"/>
                <w:sz w:val="18"/>
                <w:szCs w:val="18"/>
              </w:rPr>
              <w:t>新开村（青山坡以东山地区域）、国有土地（铁路北侧）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陈户镇：</w:t>
            </w:r>
            <w:r>
              <w:rPr>
                <w:color w:val="000000"/>
                <w:sz w:val="18"/>
                <w:szCs w:val="18"/>
              </w:rPr>
              <w:t>良种场、青羊口农场外围农用地、国有土地（孙营村、范营村、徐家盘山村南侧区域）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老军乡：</w:t>
            </w:r>
            <w:r>
              <w:rPr>
                <w:color w:val="000000"/>
                <w:sz w:val="18"/>
                <w:szCs w:val="18"/>
              </w:rPr>
              <w:t>国有土地（焦湾村、老军村、孙庄村西侧区域）、祝庄村（山地区域）、李泉村（山地区域）、潘庄村（山地区域）、郭家泉村、羊虎沟村、三北羊场、羊虎沟煤矿、国有土地（羊虎沟煤矿东侧区域）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霍城镇：</w:t>
            </w:r>
            <w:r>
              <w:rPr>
                <w:color w:val="000000"/>
                <w:sz w:val="18"/>
                <w:szCs w:val="18"/>
              </w:rPr>
              <w:t>下西山村（山地区域）、上西山村（山地区域）、下河西村（山地区域）、东关村（山地区域）、杜庄村（山地区域）、刘庄村（山地区域）、东山村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李桥乡：</w:t>
            </w:r>
            <w:r>
              <w:rPr>
                <w:color w:val="000000"/>
                <w:sz w:val="18"/>
                <w:szCs w:val="18"/>
              </w:rPr>
              <w:t>下寨村（山地区域）、上寨村（山地区域）、周庄村（山地区域）、西沟村（山地区域）、东沟村（山地区域）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大马营镇：</w:t>
            </w:r>
            <w:r>
              <w:rPr>
                <w:color w:val="000000"/>
                <w:sz w:val="18"/>
                <w:szCs w:val="18"/>
              </w:rPr>
              <w:t>上山湾村、下河村、高家湖村（山地区域）、花寨子村（山地区域）、中河村、城南村（山地区域）、上河村、夹河村、圈沟村、楼庄村（山地区域）、新泉村（地势起伏大，不便于耕作）（山地区域）、新墩村（山地区域）、前山村、国有土地（双泉村、窑坡村东侧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大黄山林场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山丹军马场：</w:t>
            </w:r>
            <w:r>
              <w:rPr>
                <w:color w:val="000000"/>
                <w:sz w:val="18"/>
                <w:szCs w:val="18"/>
              </w:rPr>
              <w:t>一分场、四分场、二分场山地区域、三分场东部河流以东、铁路线以北南区域</w:t>
            </w:r>
          </w:p>
        </w:tc>
      </w:tr>
    </w:tbl>
    <w:p>
      <w:pPr>
        <w:pStyle w:val="8"/>
        <w:spacing w:after="140"/>
        <w:jc w:val="center"/>
      </w:pPr>
      <w:r>
        <w:rPr>
          <w:rFonts w:hint="eastAsia"/>
        </w:rPr>
        <w:br w:type="page"/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3-2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农用地基准地价表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260"/>
        <w:gridCol w:w="1809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地类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基准地价（元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耕地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水浇地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5563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4046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旱地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4450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3237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园地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果园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6397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4653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2535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1297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其他园地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5246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林地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乔木林地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2503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1821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992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508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灌木林地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其他林地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草地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天然牧草地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1632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1262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572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 xml:space="preserve">405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人工牧草地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其他农用地</w:t>
            </w:r>
          </w:p>
        </w:tc>
        <w:tc>
          <w:tcPr>
            <w:tcW w:w="12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设施农用地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Ⅰ级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Ⅱ级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4370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Ⅲ级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Ⅳ级</w:t>
            </w:r>
          </w:p>
        </w:tc>
        <w:tc>
          <w:tcPr>
            <w:tcW w:w="1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1218</w:t>
            </w:r>
          </w:p>
        </w:tc>
      </w:tr>
    </w:tbl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EA795"/>
    <w:multiLevelType w:val="multilevel"/>
    <w:tmpl w:val="41EEA795"/>
    <w:lvl w:ilvl="0" w:tentative="0">
      <w:start w:val="1"/>
      <w:numFmt w:val="upperLetter"/>
      <w:suff w:val="nothing"/>
      <w:lvlText w:val="附　录　%1"/>
      <w:lvlJc w:val="left"/>
      <w:pPr>
        <w:tabs>
          <w:tab w:val="left" w:pos="0"/>
        </w:tabs>
        <w:ind w:left="4253" w:firstLine="0"/>
      </w:pPr>
      <w:rPr>
        <w:rFonts w:hint="eastAsia" w:ascii="黑体" w:hAnsi="黑体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tabs>
          <w:tab w:val="left" w:pos="284"/>
        </w:tabs>
        <w:ind w:left="284" w:firstLine="0"/>
      </w:pPr>
      <w:rPr>
        <w:rFonts w:hint="eastAsia" w:ascii="黑体" w:hAnsi="黑体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BA8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一级条标题"/>
    <w:next w:val="7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18"/>
      <w:lang w:val="en-US" w:eastAsia="zh-CN" w:bidi="ar-SA"/>
    </w:rPr>
  </w:style>
  <w:style w:type="paragraph" w:customStyle="1" w:styleId="8">
    <w:name w:val="2级"/>
    <w:basedOn w:val="1"/>
    <w:qFormat/>
    <w:uiPriority w:val="0"/>
    <w:pPr>
      <w:keepNext/>
      <w:keepLines/>
      <w:widowControl w:val="0"/>
      <w:spacing w:before="260" w:after="260"/>
      <w:jc w:val="center"/>
      <w:outlineLvl w:val="1"/>
    </w:pPr>
    <w:rPr>
      <w:rFonts w:ascii="Times New Roman" w:hAnsi="Times New Roman" w:eastAsia="黑体" w:cs="Times New Roman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2022-07-11T15:48:31Z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