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adjustRightInd w:val="0"/>
        <w:snapToGrid w:val="0"/>
        <w:spacing w:before="0" w:beforeAutospacing="0" w:after="0" w:afterAutospacing="0" w:line="547" w:lineRule="exact"/>
        <w:jc w:val="center"/>
        <w:rPr>
          <w:rFonts w:hint="eastAsia" w:ascii="方正小标宋简体" w:hAnsi="方正小标宋简体" w:eastAsia="方正小标宋简体" w:cs="方正小标宋简体"/>
          <w:bCs/>
          <w:color w:val="333333"/>
          <w:sz w:val="44"/>
          <w:szCs w:val="44"/>
          <w:shd w:val="clear" w:color="auto" w:fill="FFFFFF"/>
          <w:lang w:eastAsia="zh-CN"/>
        </w:rPr>
      </w:pPr>
    </w:p>
    <w:p>
      <w:pPr>
        <w:pStyle w:val="3"/>
        <w:widowControl/>
        <w:shd w:val="clear" w:color="auto" w:fill="FFFFFF"/>
        <w:adjustRightInd w:val="0"/>
        <w:snapToGrid w:val="0"/>
        <w:spacing w:before="0" w:beforeAutospacing="0" w:after="0" w:afterAutospacing="0" w:line="547" w:lineRule="exact"/>
        <w:jc w:val="center"/>
        <w:rPr>
          <w:rFonts w:hint="eastAsia"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lang w:eastAsia="zh-CN"/>
        </w:rPr>
        <w:t>山丹县商务局</w:t>
      </w:r>
      <w:r>
        <w:rPr>
          <w:rFonts w:hint="eastAsia" w:ascii="方正小标宋简体" w:hAnsi="方正小标宋简体" w:eastAsia="方正小标宋简体" w:cs="方正小标宋简体"/>
          <w:bCs/>
          <w:color w:val="333333"/>
          <w:sz w:val="44"/>
          <w:szCs w:val="44"/>
          <w:shd w:val="clear" w:color="auto" w:fill="FFFFFF"/>
          <w:lang w:val="en-US" w:eastAsia="zh-CN"/>
        </w:rPr>
        <w:t>2020年度</w:t>
      </w:r>
      <w:r>
        <w:rPr>
          <w:rFonts w:hint="eastAsia" w:ascii="方正小标宋简体" w:hAnsi="方正小标宋简体" w:eastAsia="方正小标宋简体" w:cs="方正小标宋简体"/>
          <w:bCs/>
          <w:color w:val="333333"/>
          <w:sz w:val="44"/>
          <w:szCs w:val="44"/>
          <w:shd w:val="clear" w:color="auto" w:fill="FFFFFF"/>
        </w:rPr>
        <w:t>政府信息公开</w:t>
      </w:r>
    </w:p>
    <w:p>
      <w:pPr>
        <w:pStyle w:val="3"/>
        <w:widowControl/>
        <w:shd w:val="clear" w:color="auto" w:fill="FFFFFF"/>
        <w:adjustRightInd w:val="0"/>
        <w:snapToGrid w:val="0"/>
        <w:spacing w:before="0" w:beforeAutospacing="0" w:after="0" w:afterAutospacing="0" w:line="547" w:lineRule="exact"/>
        <w:jc w:val="center"/>
        <w:rPr>
          <w:rFonts w:hint="eastAsia"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z w:val="44"/>
          <w:szCs w:val="44"/>
          <w:shd w:val="clear" w:color="auto" w:fill="FFFFFF"/>
        </w:rPr>
        <w:t>工作报告</w:t>
      </w: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rPr>
      </w:pPr>
    </w:p>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bCs/>
          <w:color w:val="333333"/>
          <w:sz w:val="32"/>
        </w:rPr>
      </w:pPr>
      <w:r>
        <w:rPr>
          <w:rFonts w:hint="eastAsia" w:ascii="黑体" w:hAnsi="黑体" w:eastAsia="黑体" w:cs="黑体"/>
          <w:bCs/>
          <w:color w:val="333333"/>
          <w:sz w:val="32"/>
          <w:shd w:val="clear" w:color="auto" w:fill="FFFFFF"/>
        </w:rPr>
        <w:t>一、总体情况</w:t>
      </w:r>
    </w:p>
    <w:p>
      <w:pPr>
        <w:spacing w:line="560" w:lineRule="exact"/>
        <w:ind w:firstLine="640" w:firstLineChars="200"/>
        <w:rPr>
          <w:rFonts w:ascii="仿宋_GB2312" w:hAnsi="宋体" w:eastAsia="仿宋_GB2312" w:cs="Times New Roman"/>
          <w:sz w:val="32"/>
          <w:szCs w:val="32"/>
        </w:rPr>
      </w:pPr>
      <w:r>
        <w:rPr>
          <w:rFonts w:hint="eastAsia" w:ascii="仿宋_GB2312" w:hAnsi="Times New Roman" w:eastAsia="仿宋_GB2312" w:cs="Times New Roman"/>
          <w:color w:val="333333"/>
          <w:sz w:val="32"/>
          <w:szCs w:val="32"/>
          <w:lang w:val="en-US" w:eastAsia="zh-CN"/>
        </w:rPr>
        <w:t>2020</w:t>
      </w:r>
      <w:r>
        <w:rPr>
          <w:rFonts w:hint="eastAsia" w:ascii="仿宋_GB2312" w:hAnsi="Times New Roman" w:eastAsia="仿宋_GB2312" w:cs="Times New Roman"/>
          <w:color w:val="333333"/>
          <w:sz w:val="32"/>
          <w:szCs w:val="32"/>
        </w:rPr>
        <w:t>年，</w:t>
      </w:r>
      <w:r>
        <w:rPr>
          <w:rFonts w:hint="eastAsia" w:ascii="仿宋_GB2312" w:hAnsi="Times New Roman" w:eastAsia="仿宋_GB2312" w:cs="Times New Roman"/>
          <w:color w:val="333333"/>
          <w:sz w:val="32"/>
          <w:szCs w:val="32"/>
          <w:lang w:eastAsia="zh-CN"/>
        </w:rPr>
        <w:t>县商务局</w:t>
      </w:r>
      <w:r>
        <w:rPr>
          <w:rFonts w:hint="eastAsia" w:ascii="仿宋_GB2312" w:hAnsi="Times New Roman" w:eastAsia="仿宋_GB2312" w:cs="Times New Roman"/>
          <w:color w:val="333333"/>
          <w:sz w:val="32"/>
          <w:szCs w:val="32"/>
        </w:rPr>
        <w:t>在县委、县政府的正确领导下，在县政府信息公开领导小组的</w:t>
      </w:r>
      <w:r>
        <w:rPr>
          <w:rFonts w:hint="eastAsia" w:ascii="仿宋_GB2312" w:hAnsi="Times New Roman" w:eastAsia="仿宋_GB2312" w:cs="Times New Roman"/>
          <w:color w:val="333333"/>
          <w:sz w:val="32"/>
          <w:szCs w:val="32"/>
          <w:lang w:eastAsia="zh-CN"/>
        </w:rPr>
        <w:t>精心</w:t>
      </w:r>
      <w:r>
        <w:rPr>
          <w:rFonts w:hint="eastAsia" w:ascii="仿宋_GB2312" w:hAnsi="Times New Roman" w:eastAsia="仿宋_GB2312" w:cs="Times New Roman"/>
          <w:color w:val="333333"/>
          <w:sz w:val="32"/>
          <w:szCs w:val="32"/>
        </w:rPr>
        <w:t>指导下，</w:t>
      </w:r>
      <w:r>
        <w:rPr>
          <w:rFonts w:hint="eastAsia" w:ascii="仿宋_GB2312" w:hAnsi="Times New Roman" w:eastAsia="仿宋_GB2312" w:cs="Times New Roman"/>
          <w:color w:val="333333"/>
          <w:sz w:val="32"/>
          <w:szCs w:val="32"/>
          <w:lang w:eastAsia="zh-CN"/>
        </w:rPr>
        <w:t>按照省、市、县</w:t>
      </w:r>
      <w:r>
        <w:rPr>
          <w:rFonts w:hint="eastAsia" w:ascii="仿宋_GB2312" w:hAnsi="宋体" w:eastAsia="仿宋_GB2312" w:cs="仿宋_GB2312"/>
          <w:sz w:val="32"/>
          <w:szCs w:val="32"/>
          <w:lang w:eastAsia="zh-CN"/>
        </w:rPr>
        <w:t>有关</w:t>
      </w:r>
      <w:r>
        <w:rPr>
          <w:rFonts w:hint="eastAsia" w:ascii="仿宋_GB2312" w:hAnsi="宋体" w:eastAsia="仿宋_GB2312" w:cs="仿宋_GB2312"/>
          <w:sz w:val="32"/>
          <w:szCs w:val="32"/>
        </w:rPr>
        <w:t>文件要求，</w:t>
      </w:r>
      <w:r>
        <w:rPr>
          <w:rFonts w:hint="eastAsia" w:ascii="仿宋_GB2312" w:hAnsi="宋体" w:eastAsia="仿宋_GB2312" w:cs="仿宋_GB2312"/>
          <w:sz w:val="32"/>
          <w:szCs w:val="32"/>
          <w:lang w:eastAsia="zh-CN"/>
        </w:rPr>
        <w:t>县商务局</w:t>
      </w:r>
      <w:r>
        <w:rPr>
          <w:rFonts w:hint="eastAsia" w:ascii="仿宋_GB2312" w:hAnsi="宋体" w:eastAsia="仿宋_GB2312" w:cs="仿宋_GB2312"/>
          <w:sz w:val="32"/>
          <w:szCs w:val="32"/>
        </w:rPr>
        <w:t>不断加强</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信息公开工作，创新公开方式，拓宽公开范围，全力推进</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信息公开工作扎实有序开展。</w:t>
      </w:r>
    </w:p>
    <w:p>
      <w:pPr>
        <w:numPr>
          <w:ilvl w:val="0"/>
          <w:numId w:val="0"/>
        </w:numPr>
        <w:spacing w:line="560" w:lineRule="exact"/>
        <w:ind w:firstLine="643" w:firstLineChars="200"/>
        <w:rPr>
          <w:rFonts w:hint="eastAsia" w:ascii="楷体_GB2312" w:hAnsi="楷体_GB2312" w:eastAsia="楷体_GB2312" w:cs="楷体_GB2312"/>
          <w:b/>
          <w:bCs/>
          <w:spacing w:val="-20"/>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pacing w:val="-20"/>
          <w:sz w:val="32"/>
          <w:szCs w:val="32"/>
          <w:lang w:eastAsia="zh-CN"/>
        </w:rPr>
        <w:t>主要做法和推进措施</w:t>
      </w:r>
    </w:p>
    <w:p>
      <w:pPr>
        <w:numPr>
          <w:ilvl w:val="0"/>
          <w:numId w:val="0"/>
        </w:numPr>
        <w:spacing w:line="560" w:lineRule="exact"/>
        <w:ind w:left="640" w:left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主要</w:t>
      </w:r>
      <w:r>
        <w:rPr>
          <w:rFonts w:hint="eastAsia" w:ascii="楷体_GB2312" w:hAnsi="楷体_GB2312" w:eastAsia="楷体_GB2312" w:cs="楷体_GB2312"/>
          <w:b w:val="0"/>
          <w:bCs w:val="0"/>
          <w:sz w:val="32"/>
          <w:szCs w:val="32"/>
          <w:lang w:eastAsia="zh-CN"/>
        </w:rPr>
        <w:t>做法</w:t>
      </w:r>
      <w:r>
        <w:rPr>
          <w:rFonts w:hint="eastAsia" w:ascii="楷体_GB2312" w:hAnsi="楷体_GB2312" w:eastAsia="楷体_GB2312" w:cs="楷体_GB2312"/>
          <w:b w:val="0"/>
          <w:bCs w:val="0"/>
          <w:sz w:val="32"/>
          <w:szCs w:val="32"/>
        </w:rPr>
        <w:t>和</w:t>
      </w:r>
      <w:r>
        <w:rPr>
          <w:rFonts w:hint="eastAsia" w:ascii="楷体_GB2312" w:hAnsi="楷体_GB2312" w:eastAsia="楷体_GB2312" w:cs="楷体_GB2312"/>
          <w:b w:val="0"/>
          <w:bCs w:val="0"/>
          <w:sz w:val="32"/>
          <w:szCs w:val="32"/>
          <w:lang w:eastAsia="zh-CN"/>
        </w:rPr>
        <w:t>初步</w:t>
      </w:r>
      <w:r>
        <w:rPr>
          <w:rFonts w:hint="eastAsia" w:ascii="楷体_GB2312" w:hAnsi="楷体_GB2312" w:eastAsia="楷体_GB2312" w:cs="楷体_GB2312"/>
          <w:b w:val="0"/>
          <w:bCs w:val="0"/>
          <w:sz w:val="32"/>
          <w:szCs w:val="32"/>
        </w:rPr>
        <w:t>成效</w:t>
      </w:r>
    </w:p>
    <w:p>
      <w:pPr>
        <w:numPr>
          <w:ilvl w:val="0"/>
          <w:numId w:val="0"/>
        </w:num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eastAsia="zh-CN"/>
        </w:rPr>
        <w:t>按照商务局工作总体部署，对公开信息的范围、内容进行认真审核，将政策文件的解读、审核、发布纳入日常工作议程，着重将出台文件的背景依据、目的意义、概念解释以及文件内容的重点、关键词的诠释严格把关，对涉及群众切身利益的政策文件进行重点解读。同时，所有对外转载、发布的重要政策文件经过分管领导严格审查、审核，并通过山丹政务信息公开网站发布，有效提升了公众对商务政策文件的知晓率。我局</w:t>
      </w:r>
      <w:r>
        <w:rPr>
          <w:rFonts w:hint="eastAsia" w:ascii="仿宋_GB2312" w:hAnsi="宋体" w:eastAsia="仿宋_GB2312" w:cs="仿宋_GB2312"/>
          <w:sz w:val="32"/>
          <w:szCs w:val="32"/>
        </w:rPr>
        <w:t>把推进</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信息公开与转变政府职能、规范权力运行、促进依法行政紧密结合起来，进一步加大公开力度、规范公开形式</w:t>
      </w:r>
      <w:r>
        <w:rPr>
          <w:rFonts w:hint="eastAsia" w:ascii="仿宋_GB2312" w:hAnsi="宋体" w:eastAsia="仿宋_GB2312" w:cs="仿宋_GB2312"/>
          <w:sz w:val="32"/>
          <w:szCs w:val="32"/>
          <w:lang w:eastAsia="zh-CN"/>
        </w:rPr>
        <w:t>和内容，</w:t>
      </w:r>
      <w:r>
        <w:rPr>
          <w:rFonts w:hint="eastAsia" w:ascii="仿宋_GB2312" w:hAnsi="宋体" w:eastAsia="仿宋_GB2312" w:cs="仿宋_GB2312"/>
          <w:sz w:val="32"/>
          <w:szCs w:val="32"/>
        </w:rPr>
        <w:t>信息公开工作逐渐步入常态化、长效化、规范化管理轨道，取得了新成效。</w:t>
      </w:r>
    </w:p>
    <w:p>
      <w:pPr>
        <w:numPr>
          <w:ilvl w:val="0"/>
          <w:numId w:val="0"/>
        </w:numPr>
        <w:spacing w:line="560" w:lineRule="exact"/>
        <w:ind w:leftChars="200"/>
        <w:rPr>
          <w:rFonts w:hint="eastAsia" w:ascii="楷体_GB2312" w:hAnsi="宋体" w:eastAsia="楷体_GB2312" w:cs="楷体_GB2312"/>
          <w:b w:val="0"/>
          <w:bCs w:val="0"/>
          <w:sz w:val="32"/>
          <w:szCs w:val="32"/>
        </w:rPr>
      </w:pPr>
      <w:r>
        <w:rPr>
          <w:rFonts w:hint="eastAsia" w:ascii="楷体_GB2312" w:hAnsi="宋体" w:eastAsia="楷体_GB2312" w:cs="楷体_GB2312"/>
          <w:b w:val="0"/>
          <w:bCs w:val="0"/>
          <w:sz w:val="32"/>
          <w:szCs w:val="32"/>
          <w:lang w:val="en-US" w:eastAsia="zh-CN"/>
        </w:rPr>
        <w:t>2.</w:t>
      </w:r>
      <w:r>
        <w:rPr>
          <w:rFonts w:hint="eastAsia" w:ascii="楷体_GB2312" w:hAnsi="宋体" w:eastAsia="楷体_GB2312" w:cs="楷体_GB2312"/>
          <w:b w:val="0"/>
          <w:bCs w:val="0"/>
          <w:sz w:val="32"/>
          <w:szCs w:val="32"/>
        </w:rPr>
        <w:t>政务公开工作部署和落实情况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lang w:eastAsia="zh-CN"/>
        </w:rPr>
        <w:t>山丹县商务局建立政务信息主动发布机制，</w:t>
      </w:r>
      <w:r>
        <w:rPr>
          <w:rFonts w:hint="eastAsia" w:ascii="仿宋_GB2312" w:hAnsi="宋体" w:eastAsia="仿宋_GB2312" w:cs="仿宋_GB2312"/>
          <w:sz w:val="32"/>
          <w:szCs w:val="32"/>
        </w:rPr>
        <w:t>将政务公开工作纳入</w:t>
      </w:r>
      <w:r>
        <w:rPr>
          <w:rFonts w:hint="eastAsia" w:ascii="仿宋_GB2312" w:hAnsi="宋体" w:eastAsia="仿宋_GB2312" w:cs="仿宋_GB2312"/>
          <w:sz w:val="32"/>
          <w:szCs w:val="32"/>
          <w:lang w:eastAsia="zh-CN"/>
        </w:rPr>
        <w:t>本</w:t>
      </w:r>
      <w:r>
        <w:rPr>
          <w:rFonts w:hint="eastAsia" w:ascii="仿宋_GB2312" w:hAnsi="宋体" w:eastAsia="仿宋_GB2312" w:cs="仿宋_GB2312"/>
          <w:sz w:val="32"/>
          <w:szCs w:val="32"/>
        </w:rPr>
        <w:t>单位的整体工作进行部署落实，</w:t>
      </w:r>
      <w:r>
        <w:rPr>
          <w:rFonts w:hint="eastAsia" w:ascii="仿宋_GB2312" w:hAnsi="宋体" w:eastAsia="仿宋_GB2312" w:cs="仿宋_GB2312"/>
          <w:sz w:val="32"/>
          <w:szCs w:val="32"/>
          <w:lang w:eastAsia="zh-CN"/>
        </w:rPr>
        <w:t>成立</w:t>
      </w:r>
      <w:r>
        <w:rPr>
          <w:rFonts w:hint="eastAsia" w:ascii="仿宋_GB2312" w:hAnsi="宋体" w:eastAsia="仿宋_GB2312" w:cs="仿宋_GB2312"/>
          <w:sz w:val="32"/>
          <w:szCs w:val="32"/>
        </w:rPr>
        <w:t>以局</w:t>
      </w:r>
      <w:r>
        <w:rPr>
          <w:rFonts w:hint="eastAsia" w:ascii="仿宋_GB2312" w:hAnsi="宋体" w:eastAsia="仿宋_GB2312" w:cs="仿宋_GB2312"/>
          <w:sz w:val="32"/>
          <w:szCs w:val="32"/>
          <w:lang w:eastAsia="zh-CN"/>
        </w:rPr>
        <w:t>长任</w:t>
      </w:r>
      <w:r>
        <w:rPr>
          <w:rFonts w:hint="eastAsia" w:ascii="仿宋_GB2312" w:hAnsi="宋体" w:eastAsia="仿宋_GB2312" w:cs="仿宋_GB2312"/>
          <w:sz w:val="32"/>
          <w:szCs w:val="32"/>
        </w:rPr>
        <w:t>组长的政务公开工作领导小组，明确分管领导负责政务公开审核</w:t>
      </w:r>
      <w:r>
        <w:rPr>
          <w:rFonts w:hint="eastAsia" w:ascii="仿宋_GB2312" w:hAnsi="宋体" w:eastAsia="仿宋_GB2312" w:cs="仿宋_GB2312"/>
          <w:sz w:val="32"/>
          <w:szCs w:val="32"/>
          <w:lang w:eastAsia="zh-CN"/>
        </w:rPr>
        <w:t>、发布</w:t>
      </w:r>
      <w:r>
        <w:rPr>
          <w:rFonts w:hint="eastAsia" w:ascii="仿宋_GB2312" w:hAnsi="宋体" w:eastAsia="仿宋_GB2312" w:cs="仿宋_GB2312"/>
          <w:sz w:val="32"/>
          <w:szCs w:val="32"/>
        </w:rPr>
        <w:t>工作，</w:t>
      </w:r>
      <w:r>
        <w:rPr>
          <w:rFonts w:hint="eastAsia" w:ascii="仿宋_GB2312" w:hAnsi="宋体" w:eastAsia="仿宋_GB2312" w:cs="仿宋_GB2312"/>
          <w:sz w:val="32"/>
          <w:szCs w:val="32"/>
          <w:lang w:eastAsia="zh-CN"/>
        </w:rPr>
        <w:t>并指定专人负责政务信息发布，明确其具体工作职责，逐步健全了商务领域政务信息公开工作，确保了政务信息工作全面、准确、有序地开展。</w:t>
      </w:r>
    </w:p>
    <w:p>
      <w:pPr>
        <w:spacing w:line="560" w:lineRule="exact"/>
        <w:rPr>
          <w:rFonts w:hint="eastAsia" w:ascii="楷体_GB2312" w:hAnsi="宋体" w:eastAsia="楷体_GB2312" w:cs="Times New Roman"/>
          <w:sz w:val="32"/>
          <w:szCs w:val="32"/>
          <w:lang w:eastAsia="zh-CN"/>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val="en-US" w:eastAsia="zh-CN"/>
        </w:rPr>
        <w:t>3.</w:t>
      </w:r>
      <w:r>
        <w:rPr>
          <w:rFonts w:hint="eastAsia" w:ascii="楷体_GB2312" w:hAnsi="宋体" w:eastAsia="楷体_GB2312" w:cs="楷体_GB2312"/>
          <w:sz w:val="32"/>
          <w:szCs w:val="32"/>
          <w:lang w:eastAsia="zh-CN"/>
        </w:rPr>
        <w:t>政务信息公开保密审查情况</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落实责任，强化监督，全面加强对政务公开</w:t>
      </w:r>
      <w:r>
        <w:rPr>
          <w:rFonts w:hint="eastAsia" w:ascii="仿宋_GB2312" w:hAnsi="宋体" w:eastAsia="仿宋_GB2312" w:cs="仿宋_GB2312"/>
          <w:sz w:val="32"/>
          <w:szCs w:val="32"/>
          <w:lang w:val="en-US" w:eastAsia="zh-CN"/>
        </w:rPr>
        <w:t>工作</w:t>
      </w:r>
      <w:r>
        <w:rPr>
          <w:rFonts w:hint="eastAsia" w:ascii="仿宋_GB2312" w:hAnsi="宋体" w:eastAsia="仿宋_GB2312" w:cs="仿宋_GB2312"/>
          <w:sz w:val="32"/>
          <w:szCs w:val="32"/>
          <w:lang w:eastAsia="zh-CN"/>
        </w:rPr>
        <w:t>督导</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为促使政务</w:t>
      </w:r>
      <w:r>
        <w:rPr>
          <w:rFonts w:hint="eastAsia" w:ascii="仿宋_GB2312" w:hAnsi="宋体" w:eastAsia="仿宋_GB2312" w:cs="仿宋_GB2312"/>
          <w:sz w:val="32"/>
          <w:szCs w:val="32"/>
        </w:rPr>
        <w:t>信息</w:t>
      </w:r>
      <w:r>
        <w:rPr>
          <w:rFonts w:hint="eastAsia" w:ascii="仿宋_GB2312" w:hAnsi="宋体" w:eastAsia="仿宋_GB2312" w:cs="仿宋_GB2312"/>
          <w:sz w:val="32"/>
          <w:szCs w:val="32"/>
          <w:lang w:eastAsia="zh-CN"/>
        </w:rPr>
        <w:t>公开、透明，我局按照“谁提供、谁审核、谁负责”的原则，保证了拟公开的政务信息不涉及个人隐私、商业秘密、国家秘密和法律、法规禁止主动公开的相关政务信息，以及不危及国家安全、公共安全、经济安全、发展稳定等。同时，由</w:t>
      </w:r>
      <w:r>
        <w:rPr>
          <w:rFonts w:hint="eastAsia" w:ascii="仿宋_GB2312" w:hAnsi="宋体" w:eastAsia="仿宋_GB2312" w:cs="仿宋_GB2312"/>
          <w:sz w:val="32"/>
          <w:szCs w:val="32"/>
        </w:rPr>
        <w:t>局办公室牵头并明确专人负责政府信息公开的日常工作，负责信息公开</w:t>
      </w:r>
      <w:r>
        <w:rPr>
          <w:rFonts w:hint="eastAsia" w:ascii="仿宋_GB2312" w:hAnsi="宋体" w:eastAsia="仿宋_GB2312" w:cs="仿宋_GB2312"/>
          <w:sz w:val="32"/>
          <w:szCs w:val="32"/>
          <w:lang w:val="en-US" w:eastAsia="zh-CN"/>
        </w:rPr>
        <w:t>网站权限的管理</w:t>
      </w:r>
      <w:r>
        <w:rPr>
          <w:rFonts w:hint="eastAsia" w:ascii="仿宋_GB2312" w:hAnsi="宋体" w:eastAsia="仿宋_GB2312" w:cs="仿宋_GB2312"/>
          <w:sz w:val="32"/>
          <w:szCs w:val="32"/>
          <w:lang w:eastAsia="zh-CN"/>
        </w:rPr>
        <w:t>，并协助</w:t>
      </w:r>
      <w:r>
        <w:rPr>
          <w:rFonts w:hint="eastAsia" w:ascii="仿宋_GB2312" w:hAnsi="宋体" w:eastAsia="仿宋_GB2312" w:cs="仿宋_GB2312"/>
          <w:sz w:val="32"/>
          <w:szCs w:val="32"/>
        </w:rPr>
        <w:t>办</w:t>
      </w:r>
      <w:r>
        <w:rPr>
          <w:rFonts w:ascii="仿宋_GB2312" w:hAnsi="宋体" w:eastAsia="仿宋_GB2312" w:cs="仿宋_GB2312"/>
          <w:sz w:val="32"/>
          <w:szCs w:val="32"/>
        </w:rPr>
        <w:t>公室</w:t>
      </w:r>
      <w:r>
        <w:rPr>
          <w:rFonts w:hint="eastAsia" w:ascii="仿宋_GB2312" w:hAnsi="宋体" w:eastAsia="仿宋_GB2312" w:cs="仿宋_GB2312"/>
          <w:sz w:val="32"/>
          <w:szCs w:val="32"/>
        </w:rPr>
        <w:t>负责</w:t>
      </w:r>
      <w:r>
        <w:rPr>
          <w:rFonts w:hint="eastAsia" w:ascii="仿宋_GB2312" w:hAnsi="宋体" w:eastAsia="仿宋_GB2312" w:cs="仿宋_GB2312"/>
          <w:sz w:val="32"/>
          <w:szCs w:val="32"/>
          <w:lang w:val="en-US" w:eastAsia="zh-CN"/>
        </w:rPr>
        <w:t>政务</w:t>
      </w:r>
      <w:r>
        <w:rPr>
          <w:rFonts w:hint="eastAsia" w:ascii="仿宋_GB2312" w:hAnsi="宋体" w:eastAsia="仿宋_GB2312" w:cs="仿宋_GB2312"/>
          <w:sz w:val="32"/>
          <w:szCs w:val="32"/>
        </w:rPr>
        <w:t>公开信息内容的更新</w:t>
      </w:r>
      <w:r>
        <w:rPr>
          <w:rFonts w:hint="eastAsia" w:ascii="仿宋_GB2312" w:hAnsi="宋体" w:eastAsia="仿宋_GB2312" w:cs="仿宋_GB2312"/>
          <w:sz w:val="32"/>
          <w:szCs w:val="32"/>
          <w:lang w:val="en-US" w:eastAsia="zh-CN"/>
        </w:rPr>
        <w:t>加载</w:t>
      </w:r>
      <w:r>
        <w:rPr>
          <w:rFonts w:hint="eastAsia" w:ascii="仿宋_GB2312" w:hAnsi="宋体" w:eastAsia="仿宋_GB2312" w:cs="仿宋_GB2312"/>
          <w:sz w:val="32"/>
          <w:szCs w:val="32"/>
        </w:rPr>
        <w:t>，切实保障政府信息公开工作的</w:t>
      </w:r>
      <w:r>
        <w:rPr>
          <w:rFonts w:hint="eastAsia" w:ascii="仿宋_GB2312" w:hAnsi="宋体" w:eastAsia="仿宋_GB2312" w:cs="仿宋_GB2312"/>
          <w:sz w:val="32"/>
          <w:szCs w:val="32"/>
          <w:lang w:eastAsia="zh-CN"/>
        </w:rPr>
        <w:t>有序</w:t>
      </w:r>
      <w:r>
        <w:rPr>
          <w:rFonts w:hint="eastAsia" w:ascii="仿宋_GB2312" w:hAnsi="宋体" w:eastAsia="仿宋_GB2312" w:cs="仿宋_GB2312"/>
          <w:sz w:val="32"/>
          <w:szCs w:val="32"/>
        </w:rPr>
        <w:t>推进。</w:t>
      </w:r>
    </w:p>
    <w:p>
      <w:pPr>
        <w:spacing w:line="560" w:lineRule="exact"/>
        <w:rPr>
          <w:rFonts w:ascii="楷体_GB2312" w:hAnsi="宋体" w:eastAsia="楷体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val="en-US" w:eastAsia="zh-CN"/>
        </w:rPr>
        <w:t>4.</w:t>
      </w:r>
      <w:r>
        <w:rPr>
          <w:rFonts w:hint="eastAsia" w:ascii="楷体_GB2312" w:hAnsi="宋体" w:eastAsia="楷体_GB2312" w:cs="楷体_GB2312"/>
          <w:sz w:val="32"/>
          <w:szCs w:val="32"/>
        </w:rPr>
        <w:t>公开渠道建设和利用情况</w:t>
      </w:r>
    </w:p>
    <w:p>
      <w:pPr>
        <w:spacing w:line="560" w:lineRule="exact"/>
        <w:rPr>
          <w:rFonts w:ascii="仿宋_GB2312" w:hAnsi="宋体" w:eastAsia="仿宋_GB2312" w:cs="Times New Roman"/>
          <w:sz w:val="32"/>
          <w:szCs w:val="32"/>
        </w:rPr>
      </w:pPr>
      <w:r>
        <w:rPr>
          <w:rFonts w:hint="eastAsia" w:ascii="仿宋_GB2312" w:hAnsi="宋体" w:eastAsia="仿宋_GB2312" w:cs="仿宋_GB2312"/>
          <w:sz w:val="32"/>
          <w:szCs w:val="32"/>
        </w:rPr>
        <w:t>　　依托</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集约化智能门户平台</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中</w:t>
      </w:r>
      <w:r>
        <w:rPr>
          <w:rFonts w:hint="eastAsia" w:ascii="仿宋_GB2312" w:hAnsi="宋体" w:eastAsia="仿宋_GB2312" w:cs="仿宋_GB2312"/>
          <w:sz w:val="32"/>
          <w:szCs w:val="32"/>
        </w:rPr>
        <w:t>政务信息公开政府门户网站山丹县人民政府门户网站下设的政府信息公开</w:t>
      </w:r>
      <w:r>
        <w:rPr>
          <w:rFonts w:hint="eastAsia" w:ascii="仿宋_GB2312" w:hAnsi="宋体" w:eastAsia="仿宋_GB2312" w:cs="仿宋_GB2312"/>
          <w:sz w:val="32"/>
          <w:szCs w:val="32"/>
          <w:lang w:val="en-US" w:eastAsia="zh-CN"/>
        </w:rPr>
        <w:t>栏目</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按类别及发布机构、主题、政策解读等主题栏目，</w:t>
      </w:r>
      <w:r>
        <w:rPr>
          <w:rFonts w:hint="eastAsia" w:ascii="仿宋_GB2312" w:hAnsi="宋体" w:eastAsia="仿宋_GB2312" w:cs="仿宋_GB2312"/>
          <w:sz w:val="32"/>
          <w:szCs w:val="32"/>
        </w:rPr>
        <w:t>完善</w:t>
      </w:r>
      <w:r>
        <w:rPr>
          <w:rFonts w:hint="eastAsia" w:ascii="仿宋_GB2312" w:hAnsi="宋体" w:eastAsia="仿宋_GB2312" w:cs="仿宋_GB2312"/>
          <w:sz w:val="32"/>
          <w:szCs w:val="32"/>
          <w:lang w:eastAsia="zh-CN"/>
        </w:rPr>
        <w:t>商务</w:t>
      </w:r>
      <w:r>
        <w:rPr>
          <w:rFonts w:hint="eastAsia" w:ascii="仿宋_GB2312" w:hAnsi="宋体" w:eastAsia="仿宋_GB2312" w:cs="仿宋_GB2312"/>
          <w:sz w:val="32"/>
          <w:szCs w:val="32"/>
        </w:rPr>
        <w:t>局政</w:t>
      </w:r>
      <w:r>
        <w:rPr>
          <w:rFonts w:hint="eastAsia" w:ascii="仿宋_GB2312" w:hAnsi="宋体" w:eastAsia="仿宋_GB2312" w:cs="仿宋_GB2312"/>
          <w:sz w:val="32"/>
          <w:szCs w:val="32"/>
          <w:lang w:val="en-US" w:eastAsia="zh-CN"/>
        </w:rPr>
        <w:t>务</w:t>
      </w:r>
      <w:r>
        <w:rPr>
          <w:rFonts w:hint="eastAsia" w:ascii="仿宋_GB2312" w:hAnsi="宋体" w:eastAsia="仿宋_GB2312" w:cs="仿宋_GB2312"/>
          <w:sz w:val="32"/>
          <w:szCs w:val="32"/>
        </w:rPr>
        <w:t>信息公开事项，及时上传</w:t>
      </w:r>
      <w:r>
        <w:rPr>
          <w:rFonts w:hint="eastAsia" w:ascii="仿宋_GB2312" w:hAnsi="宋体" w:eastAsia="仿宋_GB2312" w:cs="仿宋_GB2312"/>
          <w:sz w:val="32"/>
          <w:szCs w:val="32"/>
          <w:lang w:val="en-US" w:eastAsia="zh-CN"/>
        </w:rPr>
        <w:t>加载更新</w:t>
      </w:r>
      <w:r>
        <w:rPr>
          <w:rFonts w:hint="eastAsia" w:ascii="仿宋_GB2312" w:hAnsi="宋体" w:eastAsia="仿宋_GB2312" w:cs="仿宋_GB2312"/>
          <w:sz w:val="32"/>
          <w:szCs w:val="32"/>
        </w:rPr>
        <w:t>各类公开信息内容。</w:t>
      </w:r>
    </w:p>
    <w:p>
      <w:pPr>
        <w:spacing w:line="560" w:lineRule="exact"/>
        <w:rPr>
          <w:rFonts w:hint="eastAsia" w:ascii="楷体_GB2312" w:hAnsi="楷体_GB2312" w:eastAsia="楷体_GB2312" w:cs="楷体_GB2312"/>
          <w:b/>
          <w:bCs/>
          <w:sz w:val="32"/>
          <w:szCs w:val="32"/>
          <w:lang w:eastAsia="zh-CN"/>
        </w:rPr>
      </w:pPr>
      <w:r>
        <w:rPr>
          <w:rFonts w:hint="eastAsia" w:ascii="仿宋_GB2312" w:hAnsi="宋体" w:eastAsia="仿宋_GB2312" w:cs="仿宋_GB2312"/>
          <w:sz w:val="32"/>
          <w:szCs w:val="32"/>
        </w:rPr>
        <w:t>　　</w:t>
      </w:r>
      <w:r>
        <w:rPr>
          <w:rFonts w:hint="eastAsia" w:ascii="楷体_GB2312" w:hAnsi="楷体_GB2312" w:eastAsia="楷体_GB2312" w:cs="楷体_GB2312"/>
          <w:b/>
          <w:bCs/>
          <w:sz w:val="32"/>
          <w:szCs w:val="32"/>
          <w:lang w:eastAsia="zh-CN"/>
        </w:rPr>
        <w:t>（二）主动公开政府信息情况</w:t>
      </w:r>
    </w:p>
    <w:p>
      <w:pPr>
        <w:spacing w:line="560" w:lineRule="exact"/>
        <w:ind w:firstLine="649"/>
        <w:rPr>
          <w:rFonts w:hint="eastAsia" w:ascii="仿宋_GB2312" w:hAnsi="宋体" w:eastAsia="仿宋_GB2312" w:cs="Times New Roman"/>
          <w:sz w:val="32"/>
          <w:szCs w:val="32"/>
          <w:lang w:eastAsia="zh-CN"/>
        </w:rPr>
      </w:pPr>
      <w:r>
        <w:rPr>
          <w:rFonts w:hint="eastAsia" w:ascii="楷体_GB2312" w:hAnsi="宋体" w:eastAsia="楷体_GB2312" w:cs="楷体_GB2312"/>
          <w:sz w:val="32"/>
          <w:szCs w:val="32"/>
          <w:lang w:val="en-US" w:eastAsia="zh-CN"/>
        </w:rPr>
        <w:t>1.</w:t>
      </w:r>
      <w:r>
        <w:rPr>
          <w:rFonts w:hint="eastAsia" w:ascii="楷体_GB2312" w:hAnsi="宋体" w:eastAsia="楷体_GB2312" w:cs="楷体_GB2312"/>
          <w:sz w:val="32"/>
          <w:szCs w:val="32"/>
        </w:rPr>
        <w:t>公开内容。</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认真贯彻落实《条例》等文件要求，把</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信息公开作为加强党风廉政建设，转变工作作风的重要内容</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20</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年以来，</w:t>
      </w:r>
      <w:r>
        <w:rPr>
          <w:rFonts w:hint="eastAsia" w:ascii="仿宋_GB2312" w:hAnsi="宋体" w:eastAsia="仿宋_GB2312" w:cs="仿宋_GB2312"/>
          <w:sz w:val="32"/>
          <w:szCs w:val="32"/>
          <w:lang w:eastAsia="zh-CN"/>
        </w:rPr>
        <w:t>我局</w:t>
      </w:r>
      <w:r>
        <w:rPr>
          <w:rFonts w:hint="eastAsia" w:ascii="仿宋_GB2312" w:hAnsi="宋体" w:eastAsia="仿宋_GB2312" w:cs="仿宋_GB2312"/>
          <w:sz w:val="32"/>
          <w:szCs w:val="32"/>
        </w:rPr>
        <w:t>通过</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信息公开网站累计</w:t>
      </w:r>
      <w:r>
        <w:rPr>
          <w:rFonts w:hint="eastAsia" w:ascii="仿宋_GB2312" w:hAnsi="宋体" w:eastAsia="仿宋_GB2312" w:cs="仿宋_GB2312"/>
          <w:sz w:val="32"/>
          <w:szCs w:val="32"/>
          <w:lang w:eastAsia="zh-CN"/>
        </w:rPr>
        <w:t>发布</w:t>
      </w:r>
      <w:r>
        <w:rPr>
          <w:rFonts w:hint="eastAsia" w:ascii="仿宋_GB2312" w:hAnsi="宋体" w:eastAsia="仿宋_GB2312" w:cs="仿宋_GB2312"/>
          <w:sz w:val="32"/>
          <w:szCs w:val="32"/>
        </w:rPr>
        <w:t>信息</w:t>
      </w:r>
      <w:r>
        <w:rPr>
          <w:rFonts w:hint="eastAsia" w:ascii="仿宋_GB2312" w:hAnsi="宋体" w:eastAsia="仿宋_GB2312" w:cs="仿宋_GB2312"/>
          <w:sz w:val="32"/>
          <w:szCs w:val="32"/>
          <w:lang w:val="en-US" w:eastAsia="zh-CN"/>
        </w:rPr>
        <w:t>36</w:t>
      </w:r>
      <w:r>
        <w:rPr>
          <w:rFonts w:hint="eastAsia" w:ascii="仿宋_GB2312" w:hAnsi="宋体" w:eastAsia="仿宋_GB2312" w:cs="仿宋_GB2312"/>
          <w:sz w:val="32"/>
          <w:szCs w:val="32"/>
        </w:rPr>
        <w:t>条</w:t>
      </w:r>
      <w:r>
        <w:rPr>
          <w:rFonts w:hint="eastAsia" w:ascii="仿宋_GB2312" w:hAnsi="宋体" w:eastAsia="仿宋_GB2312" w:cs="仿宋_GB2312"/>
          <w:sz w:val="32"/>
          <w:szCs w:val="32"/>
          <w:lang w:eastAsia="zh-CN"/>
        </w:rPr>
        <w:t>，全面完成了政务信息公开工作。在政务信息网转载商务部</w:t>
      </w:r>
      <w:r>
        <w:rPr>
          <w:rFonts w:hint="eastAsia" w:ascii="仿宋_GB2312" w:hAnsi="宋体" w:eastAsia="仿宋_GB2312" w:cs="仿宋_GB2312"/>
          <w:sz w:val="32"/>
          <w:szCs w:val="32"/>
        </w:rPr>
        <w:t>规范性文件、政策解读、</w:t>
      </w:r>
      <w:r>
        <w:rPr>
          <w:rFonts w:hint="eastAsia" w:ascii="仿宋_GB2312" w:hAnsi="宋体" w:eastAsia="仿宋_GB2312" w:cs="仿宋_GB2312"/>
          <w:sz w:val="32"/>
          <w:szCs w:val="32"/>
          <w:lang w:eastAsia="zh-CN"/>
        </w:rPr>
        <w:t>商贸行业疫情防控指南、促消费、产销对接工作、成品油管理、安全专项整治等，</w:t>
      </w:r>
      <w:r>
        <w:rPr>
          <w:rFonts w:hint="eastAsia" w:ascii="仿宋_GB2312" w:hAnsi="宋体" w:eastAsia="仿宋_GB2312" w:cs="仿宋_GB2312"/>
          <w:sz w:val="32"/>
          <w:szCs w:val="32"/>
        </w:rPr>
        <w:t>及时公开法规、规章、规范性文件和其他政策性文件的修改、废止、失效情况</w:t>
      </w:r>
      <w:r>
        <w:rPr>
          <w:rFonts w:hint="eastAsia" w:ascii="仿宋_GB2312" w:hAnsi="宋体" w:eastAsia="仿宋_GB2312" w:cs="仿宋_GB2312"/>
          <w:sz w:val="32"/>
          <w:szCs w:val="32"/>
          <w:lang w:eastAsia="zh-CN"/>
        </w:rPr>
        <w:t>，不仅</w:t>
      </w:r>
      <w:r>
        <w:rPr>
          <w:rFonts w:hint="eastAsia" w:ascii="仿宋_GB2312" w:hAnsi="宋体" w:eastAsia="仿宋_GB2312" w:cs="仿宋_GB2312"/>
          <w:sz w:val="32"/>
          <w:szCs w:val="32"/>
        </w:rPr>
        <w:t>宣传了我局工作动态，</w:t>
      </w:r>
      <w:r>
        <w:rPr>
          <w:rFonts w:hint="eastAsia" w:ascii="仿宋_GB2312" w:hAnsi="宋体" w:eastAsia="仿宋_GB2312" w:cs="仿宋_GB2312"/>
          <w:sz w:val="32"/>
          <w:szCs w:val="32"/>
          <w:lang w:eastAsia="zh-CN"/>
        </w:rPr>
        <w:t>也</w:t>
      </w:r>
      <w:r>
        <w:rPr>
          <w:rFonts w:hint="eastAsia" w:ascii="仿宋_GB2312" w:hAnsi="宋体" w:eastAsia="仿宋_GB2312" w:cs="仿宋_GB2312"/>
          <w:sz w:val="32"/>
          <w:szCs w:val="32"/>
        </w:rPr>
        <w:t>方便群众了解我局工作和职能</w:t>
      </w:r>
      <w:r>
        <w:rPr>
          <w:rFonts w:hint="eastAsia" w:ascii="仿宋_GB2312" w:hAnsi="宋体" w:eastAsia="仿宋_GB2312" w:cs="仿宋_GB2312"/>
          <w:sz w:val="32"/>
          <w:szCs w:val="32"/>
          <w:lang w:eastAsia="zh-CN"/>
        </w:rPr>
        <w:t>。</w:t>
      </w:r>
    </w:p>
    <w:p>
      <w:pPr>
        <w:spacing w:line="560" w:lineRule="exact"/>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val="en-US" w:eastAsia="zh-CN"/>
        </w:rPr>
        <w:t>2.</w:t>
      </w:r>
      <w:r>
        <w:rPr>
          <w:rFonts w:hint="eastAsia" w:ascii="楷体_GB2312" w:hAnsi="宋体" w:eastAsia="楷体_GB2312" w:cs="楷体_GB2312"/>
          <w:sz w:val="32"/>
          <w:szCs w:val="32"/>
        </w:rPr>
        <w:t>公开方式。</w:t>
      </w:r>
      <w:r>
        <w:rPr>
          <w:rFonts w:hint="eastAsia" w:ascii="仿宋_GB2312" w:hAnsi="宋体" w:eastAsia="仿宋_GB2312" w:cs="仿宋_GB2312"/>
          <w:sz w:val="32"/>
          <w:szCs w:val="32"/>
          <w:lang w:eastAsia="zh-CN"/>
        </w:rPr>
        <w:t>根据商务工作的安排部署，</w:t>
      </w:r>
      <w:r>
        <w:rPr>
          <w:rFonts w:hint="eastAsia" w:ascii="仿宋_GB2312" w:hAnsi="宋体" w:eastAsia="仿宋_GB2312" w:cs="仿宋_GB2312"/>
          <w:sz w:val="32"/>
          <w:szCs w:val="32"/>
        </w:rPr>
        <w:t>安排专人及时收集、整理本单位的各类</w:t>
      </w:r>
      <w:r>
        <w:rPr>
          <w:rFonts w:hint="eastAsia" w:ascii="仿宋_GB2312" w:hAnsi="宋体" w:eastAsia="仿宋_GB2312" w:cs="仿宋_GB2312"/>
          <w:sz w:val="32"/>
          <w:szCs w:val="32"/>
          <w:lang w:val="en-US" w:eastAsia="zh-CN"/>
        </w:rPr>
        <w:t>政务公开</w:t>
      </w:r>
      <w:r>
        <w:rPr>
          <w:rFonts w:hint="eastAsia" w:ascii="仿宋_GB2312" w:hAnsi="宋体" w:eastAsia="仿宋_GB2312" w:cs="仿宋_GB2312"/>
          <w:sz w:val="32"/>
          <w:szCs w:val="32"/>
        </w:rPr>
        <w:t>信息，并按规定及时上传，做到科学分类、集中公开，进一步方便社会</w:t>
      </w:r>
      <w:r>
        <w:rPr>
          <w:rFonts w:hint="eastAsia" w:ascii="仿宋_GB2312" w:hAnsi="宋体" w:eastAsia="仿宋_GB2312" w:cs="仿宋_GB2312"/>
          <w:sz w:val="32"/>
          <w:szCs w:val="32"/>
          <w:lang w:eastAsia="zh-CN"/>
        </w:rPr>
        <w:t>公众获取</w:t>
      </w:r>
      <w:r>
        <w:rPr>
          <w:rFonts w:hint="eastAsia" w:ascii="仿宋_GB2312" w:hAnsi="宋体" w:eastAsia="仿宋_GB2312" w:cs="仿宋_GB2312"/>
          <w:sz w:val="32"/>
          <w:szCs w:val="32"/>
        </w:rPr>
        <w:t>信息。</w:t>
      </w:r>
    </w:p>
    <w:p>
      <w:pPr>
        <w:spacing w:line="560" w:lineRule="exact"/>
        <w:rPr>
          <w:rFonts w:hint="eastAsia" w:ascii="楷体_GB2312" w:hAnsi="楷体_GB2312" w:eastAsia="楷体_GB2312" w:cs="楷体_GB2312"/>
          <w:b/>
          <w:bCs/>
          <w:sz w:val="32"/>
          <w:szCs w:val="32"/>
          <w:lang w:eastAsia="zh-CN"/>
        </w:rPr>
      </w:pPr>
      <w:r>
        <w:rPr>
          <w:rFonts w:hint="eastAsia" w:ascii="仿宋_GB2312" w:hAnsi="宋体" w:eastAsia="仿宋_GB2312" w:cs="仿宋_GB2312"/>
          <w:sz w:val="32"/>
          <w:szCs w:val="32"/>
        </w:rPr>
        <w:t>　</w:t>
      </w:r>
      <w:r>
        <w:rPr>
          <w:rFonts w:hint="eastAsia" w:ascii="楷体_GB2312" w:hAnsi="楷体_GB2312" w:eastAsia="楷体_GB2312" w:cs="楷体_GB2312"/>
          <w:b/>
          <w:bCs/>
          <w:sz w:val="32"/>
          <w:szCs w:val="32"/>
          <w:lang w:eastAsia="zh-CN"/>
        </w:rPr>
        <w:t>　（三）政府信息依申请公开办理情况</w:t>
      </w:r>
    </w:p>
    <w:p>
      <w:pPr>
        <w:spacing w:line="560" w:lineRule="exact"/>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eastAsia="zh-CN"/>
        </w:rPr>
        <w:t>20</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lang w:eastAsia="zh-CN"/>
        </w:rPr>
        <w:t>年</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依法依规做好依申请公开工作，但未接到要求公开政府信息的申请。</w:t>
      </w:r>
    </w:p>
    <w:p>
      <w:pPr>
        <w:numPr>
          <w:ilvl w:val="0"/>
          <w:numId w:val="0"/>
        </w:numPr>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（四）政府信息公开的收费及减免情况</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eastAsia="zh-CN"/>
        </w:rPr>
        <w:t>20</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lang w:eastAsia="zh-CN"/>
        </w:rPr>
        <w:t>年</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无对政府信息公开申请收取费用项目或减免情况。</w:t>
      </w:r>
    </w:p>
    <w:p>
      <w:pPr>
        <w:numPr>
          <w:ilvl w:val="0"/>
          <w:numId w:val="0"/>
        </w:numPr>
        <w:spacing w:line="56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（五）因政府信息公开申请行政复议、提起行政诉讼的情况</w:t>
      </w:r>
    </w:p>
    <w:p>
      <w:pPr>
        <w:spacing w:line="560" w:lineRule="exact"/>
        <w:ind w:firstLine="579" w:firstLineChars="181"/>
        <w:rPr>
          <w:rFonts w:ascii="仿宋_GB2312" w:hAnsi="宋体" w:eastAsia="仿宋_GB2312" w:cs="Times New Roman"/>
          <w:sz w:val="32"/>
          <w:szCs w:val="32"/>
        </w:rPr>
      </w:pPr>
      <w:r>
        <w:rPr>
          <w:rFonts w:hint="eastAsia" w:ascii="仿宋_GB2312" w:hAnsi="宋体" w:eastAsia="仿宋_GB2312" w:cs="仿宋_GB2312"/>
          <w:sz w:val="32"/>
          <w:szCs w:val="32"/>
          <w:lang w:eastAsia="zh-CN"/>
        </w:rPr>
        <w:t>20</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lang w:eastAsia="zh-CN"/>
        </w:rPr>
        <w:t>年</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未接到因政府信息公开申请行政复议、提起行政诉讼等相关事项，没有相关情况发生。</w:t>
      </w:r>
    </w:p>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bCs/>
          <w:color w:val="333333"/>
          <w:sz w:val="32"/>
          <w:shd w:val="clear" w:color="auto" w:fill="FFFFFF"/>
        </w:rPr>
      </w:pPr>
      <w:r>
        <w:rPr>
          <w:rFonts w:hint="eastAsia" w:ascii="黑体" w:hAnsi="黑体" w:eastAsia="黑体" w:cs="黑体"/>
          <w:bCs/>
          <w:color w:val="333333"/>
          <w:sz w:val="32"/>
          <w:shd w:val="clear" w:color="auto" w:fill="FFFFFF"/>
        </w:rPr>
        <w:t>二、主动公开政府信息情况</w:t>
      </w:r>
    </w:p>
    <w:tbl>
      <w:tblPr>
        <w:tblStyle w:val="4"/>
        <w:tblW w:w="0" w:type="auto"/>
        <w:jc w:val="center"/>
        <w:tblLayout w:type="autofit"/>
        <w:tblCellMar>
          <w:top w:w="0" w:type="dxa"/>
          <w:left w:w="0" w:type="dxa"/>
          <w:bottom w:w="0" w:type="dxa"/>
          <w:right w:w="0" w:type="dxa"/>
        </w:tblCellMar>
      </w:tblPr>
      <w:tblGrid>
        <w:gridCol w:w="3196"/>
        <w:gridCol w:w="2060"/>
        <w:gridCol w:w="1063"/>
        <w:gridCol w:w="2203"/>
      </w:tblGrid>
      <w:tr>
        <w:tblPrEx>
          <w:tblCellMar>
            <w:top w:w="0" w:type="dxa"/>
            <w:left w:w="0" w:type="dxa"/>
            <w:bottom w:w="0" w:type="dxa"/>
            <w:right w:w="0" w:type="dxa"/>
          </w:tblCellMar>
        </w:tblPrEx>
        <w:trPr>
          <w:trHeight w:val="432" w:hRule="atLeast"/>
          <w:jc w:val="center"/>
        </w:trPr>
        <w:tc>
          <w:tcPr>
            <w:tcW w:w="8444" w:type="dxa"/>
            <w:gridSpan w:val="4"/>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第二十条第（一）项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信息内容</w:t>
            </w:r>
          </w:p>
        </w:tc>
        <w:tc>
          <w:tcPr>
            <w:tcW w:w="0" w:type="auto"/>
            <w:tcBorders>
              <w:top w:val="single" w:color="auto" w:sz="8" w:space="0"/>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本年新</w:t>
            </w:r>
            <w:r>
              <w:rPr>
                <w:rFonts w:hint="eastAsia" w:ascii="仿宋_GB2312" w:hAnsi="黑体" w:eastAsia="仿宋_GB2312" w:cs="宋体"/>
                <w:color w:val="000000"/>
                <w:kern w:val="0"/>
                <w:sz w:val="28"/>
                <w:szCs w:val="28"/>
                <w:lang w:bidi="ar"/>
              </w:rPr>
              <w:br w:type="textWrapping"/>
            </w:r>
            <w:r>
              <w:rPr>
                <w:rFonts w:hint="eastAsia" w:ascii="仿宋_GB2312" w:hAnsi="黑体" w:eastAsia="仿宋_GB2312"/>
                <w:kern w:val="0"/>
                <w:sz w:val="28"/>
                <w:szCs w:val="28"/>
                <w:lang w:bidi="ar"/>
              </w:rPr>
              <w:t>制作数量</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本年新</w:t>
            </w:r>
            <w:r>
              <w:rPr>
                <w:rFonts w:hint="eastAsia" w:ascii="仿宋_GB2312" w:hAnsi="黑体" w:eastAsia="仿宋_GB2312" w:cs="宋体"/>
                <w:color w:val="000000"/>
                <w:kern w:val="0"/>
                <w:sz w:val="28"/>
                <w:szCs w:val="28"/>
                <w:lang w:bidi="ar"/>
              </w:rPr>
              <w:br w:type="textWrapping"/>
            </w:r>
            <w:r>
              <w:rPr>
                <w:rFonts w:hint="eastAsia" w:ascii="仿宋_GB2312" w:hAnsi="黑体" w:eastAsia="仿宋_GB2312"/>
                <w:kern w:val="0"/>
                <w:sz w:val="28"/>
                <w:szCs w:val="28"/>
                <w:lang w:bidi="ar"/>
              </w:rPr>
              <w:t>公开数量</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对外公开总数量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规章</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420" w:lineRule="exact"/>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规范性文件</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420" w:lineRule="exact"/>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第二十条第（五）项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信息内容</w:t>
            </w:r>
          </w:p>
        </w:tc>
        <w:tc>
          <w:tcPr>
            <w:tcW w:w="0" w:type="auto"/>
            <w:tcBorders>
              <w:top w:val="single" w:color="auto" w:sz="8" w:space="0"/>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上一年项目数量</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本年增/减</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处理决定数量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行政许可</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其他对外管理服务事项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sz w:val="28"/>
                <w:szCs w:val="28"/>
                <w:lang w:val="en-US" w:eastAsia="zh-CN"/>
              </w:rPr>
            </w:pPr>
            <w:r>
              <w:rPr>
                <w:rFonts w:hint="eastAsia" w:ascii="仿宋_GB2312" w:hAnsi="黑体" w:eastAsia="仿宋_GB2312"/>
                <w:sz w:val="28"/>
                <w:szCs w:val="28"/>
                <w:lang w:val="en-US" w:eastAsia="zh-CN"/>
              </w:rPr>
              <w:t>0</w:t>
            </w:r>
            <w:bookmarkStart w:id="0" w:name="_GoBack"/>
            <w:bookmarkEnd w:id="0"/>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第二十条第（六）项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信息内容</w:t>
            </w:r>
          </w:p>
        </w:tc>
        <w:tc>
          <w:tcPr>
            <w:tcW w:w="0" w:type="auto"/>
            <w:tcBorders>
              <w:top w:val="single" w:color="auto" w:sz="8" w:space="0"/>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上一年项目数量</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本年增/减</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处理决定数量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行政处罚</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行政强制</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第二十条第（八）项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信息内容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上一年项目数量</w:t>
            </w:r>
          </w:p>
        </w:tc>
        <w:tc>
          <w:tcPr>
            <w:tcW w:w="3444"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本年增/减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行政事业性收费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3444" w:type="dxa"/>
            <w:gridSpan w:val="2"/>
            <w:tcBorders>
              <w:top w:val="nil"/>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第二十条第（九）项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信息内容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采购项目数量</w:t>
            </w:r>
          </w:p>
        </w:tc>
        <w:tc>
          <w:tcPr>
            <w:tcW w:w="3444"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采购总金额</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hint="eastAsia" w:ascii="仿宋_GB2312" w:hAnsi="黑体" w:eastAsia="仿宋_GB2312"/>
                <w:sz w:val="28"/>
                <w:szCs w:val="28"/>
              </w:rPr>
            </w:pPr>
            <w:r>
              <w:rPr>
                <w:rFonts w:hint="eastAsia" w:ascii="仿宋_GB2312" w:hAnsi="黑体" w:eastAsia="仿宋_GB2312" w:cs="宋体"/>
                <w:color w:val="000000"/>
                <w:kern w:val="0"/>
                <w:sz w:val="28"/>
                <w:szCs w:val="28"/>
                <w:lang w:bidi="ar"/>
              </w:rPr>
              <w:t>政府集中采购</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c>
          <w:tcPr>
            <w:tcW w:w="3444" w:type="dxa"/>
            <w:gridSpan w:val="2"/>
            <w:tcBorders>
              <w:top w:val="nil"/>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0</w:t>
            </w:r>
          </w:p>
        </w:tc>
      </w:tr>
    </w:tbl>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bCs/>
          <w:color w:val="333333"/>
          <w:sz w:val="32"/>
          <w:shd w:val="clear" w:color="auto" w:fill="FFFFFF"/>
        </w:rPr>
      </w:pPr>
      <w:r>
        <w:rPr>
          <w:rFonts w:hint="eastAsia" w:ascii="黑体" w:hAnsi="黑体" w:eastAsia="黑体" w:cs="黑体"/>
          <w:bCs/>
          <w:color w:val="333333"/>
          <w:sz w:val="32"/>
          <w:shd w:val="clear" w:color="auto" w:fill="FFFFFF"/>
        </w:rPr>
        <w:t>三、收到和处理政府信息公开申请情况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60"/>
        <w:gridCol w:w="1285"/>
        <w:gridCol w:w="2537"/>
        <w:gridCol w:w="611"/>
        <w:gridCol w:w="585"/>
        <w:gridCol w:w="585"/>
        <w:gridCol w:w="770"/>
        <w:gridCol w:w="770"/>
        <w:gridCol w:w="401"/>
        <w:gridCol w:w="5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after="180" w:line="380" w:lineRule="exact"/>
              <w:rPr>
                <w:rFonts w:hint="eastAsia" w:ascii="黑体" w:hAnsi="黑体" w:eastAsia="黑体"/>
                <w:sz w:val="21"/>
                <w:szCs w:val="21"/>
              </w:rPr>
            </w:pPr>
            <w:r>
              <w:rPr>
                <w:rFonts w:hint="eastAsia" w:ascii="黑体" w:hAnsi="黑体" w:eastAsia="黑体" w:cs="宋体"/>
                <w:kern w:val="0"/>
                <w:sz w:val="21"/>
                <w:szCs w:val="21"/>
                <w:lang w:bidi="ar"/>
              </w:rPr>
              <w:t>（本列数据的勾稽关系为：第一项加第二项之和，等于第三项加第四项之和）</w:t>
            </w:r>
          </w:p>
        </w:tc>
        <w:tc>
          <w:tcPr>
            <w:tcW w:w="0" w:type="auto"/>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after="180"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adjustRightInd w:val="0"/>
              <w:snapToGrid w:val="0"/>
              <w:spacing w:line="380" w:lineRule="exact"/>
              <w:rPr>
                <w:rFonts w:hint="eastAsia" w:ascii="黑体" w:hAnsi="黑体" w:eastAsia="黑体"/>
                <w:sz w:val="21"/>
                <w:szCs w:val="21"/>
              </w:rPr>
            </w:pPr>
          </w:p>
        </w:tc>
        <w:tc>
          <w:tcPr>
            <w:tcW w:w="0" w:type="auto"/>
            <w:vMerge w:val="restart"/>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after="180"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自然人</w:t>
            </w:r>
          </w:p>
        </w:tc>
        <w:tc>
          <w:tcPr>
            <w:tcW w:w="0" w:type="auto"/>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after="180"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法人或其他组织</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after="180"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0" w:type="dxa"/>
              <w:right w:w="0"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商业企业</w:t>
            </w:r>
          </w:p>
        </w:tc>
        <w:tc>
          <w:tcPr>
            <w:tcW w:w="0" w:type="auto"/>
            <w:tcBorders>
              <w:top w:val="nil"/>
              <w:left w:val="nil"/>
              <w:bottom w:val="single" w:color="auto" w:sz="8" w:space="0"/>
              <w:right w:val="single" w:color="auto" w:sz="8" w:space="0"/>
            </w:tcBorders>
            <w:noWrap w:val="0"/>
            <w:tcMar>
              <w:left w:w="0" w:type="dxa"/>
              <w:right w:w="0"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科研机构</w:t>
            </w:r>
          </w:p>
        </w:tc>
        <w:tc>
          <w:tcPr>
            <w:tcW w:w="0" w:type="auto"/>
            <w:tcBorders>
              <w:top w:val="single" w:color="auto" w:sz="8" w:space="0"/>
              <w:left w:val="nil"/>
              <w:bottom w:val="single" w:color="auto" w:sz="8" w:space="0"/>
              <w:right w:val="single" w:color="auto" w:sz="8" w:space="0"/>
            </w:tcBorders>
            <w:noWrap w:val="0"/>
            <w:tcMar>
              <w:left w:w="0" w:type="dxa"/>
              <w:right w:w="0"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社会公益组织</w:t>
            </w:r>
          </w:p>
        </w:tc>
        <w:tc>
          <w:tcPr>
            <w:tcW w:w="0" w:type="auto"/>
            <w:tcBorders>
              <w:top w:val="single" w:color="auto" w:sz="8" w:space="0"/>
              <w:left w:val="nil"/>
              <w:bottom w:val="single" w:color="auto" w:sz="8" w:space="0"/>
              <w:right w:val="single" w:color="auto" w:sz="8" w:space="0"/>
            </w:tcBorders>
            <w:noWrap w:val="0"/>
            <w:tcMar>
              <w:left w:w="0" w:type="dxa"/>
              <w:right w:w="0"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法律服务机构</w:t>
            </w:r>
          </w:p>
        </w:tc>
        <w:tc>
          <w:tcPr>
            <w:tcW w:w="0" w:type="auto"/>
            <w:tcBorders>
              <w:top w:val="single" w:color="auto" w:sz="8" w:space="0"/>
              <w:left w:val="nil"/>
              <w:bottom w:val="single" w:color="auto" w:sz="8" w:space="0"/>
              <w:right w:val="single" w:color="auto" w:sz="8" w:space="0"/>
            </w:tcBorders>
            <w:noWrap w:val="0"/>
            <w:tcMar>
              <w:left w:w="0" w:type="dxa"/>
              <w:right w:w="0"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其他</w:t>
            </w:r>
          </w:p>
        </w:tc>
        <w:tc>
          <w:tcPr>
            <w:tcW w:w="0" w:type="auto"/>
            <w:tcBorders>
              <w:top w:val="single" w:color="auto" w:sz="8" w:space="0"/>
              <w:left w:val="nil"/>
              <w:right w:val="single" w:color="auto" w:sz="8" w:space="0"/>
            </w:tcBorders>
            <w:noWrap w:val="0"/>
            <w:tcMar>
              <w:left w:w="108" w:type="dxa"/>
              <w:right w:w="108" w:type="dxa"/>
            </w:tcMar>
            <w:vAlign w:val="center"/>
          </w:tcPr>
          <w:p>
            <w:pPr>
              <w:adjustRightInd w:val="0"/>
              <w:snapToGrid w:val="0"/>
              <w:spacing w:line="380" w:lineRule="exact"/>
              <w:jc w:val="center"/>
              <w:rPr>
                <w:rFonts w:hint="eastAsia" w:ascii="黑体" w:hAnsi="黑体" w:eastAsia="黑体"/>
                <w:sz w:val="21"/>
                <w:szCs w:val="21"/>
                <w:lang w:val="en-US" w:eastAsia="zh-CN"/>
              </w:rPr>
            </w:pPr>
            <w:r>
              <w:rPr>
                <w:rFonts w:hint="eastAsia" w:ascii="黑体" w:hAnsi="黑体" w:eastAsia="黑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宋体"/>
                <w:kern w:val="0"/>
                <w:sz w:val="21"/>
                <w:szCs w:val="21"/>
                <w:lang w:bidi="ar"/>
              </w:rPr>
              <w:t>一、本年新收政府信息公开申请数量</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ascii="黑体" w:hAnsi="黑体" w:eastAsia="黑体"/>
                <w:sz w:val="21"/>
                <w:szCs w:val="21"/>
                <w:lang w:val="en-US" w:eastAsia="zh-CN"/>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宋体"/>
                <w:kern w:val="0"/>
                <w:sz w:val="21"/>
                <w:szCs w:val="21"/>
                <w:lang w:bidi="ar"/>
              </w:rPr>
              <w:t>二、上年结转政府信息公开申请数量</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三</w:t>
            </w:r>
          </w:p>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w:t>
            </w:r>
          </w:p>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本</w:t>
            </w:r>
          </w:p>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年</w:t>
            </w:r>
          </w:p>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度</w:t>
            </w:r>
          </w:p>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办</w:t>
            </w:r>
          </w:p>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理</w:t>
            </w:r>
          </w:p>
          <w:p>
            <w:pPr>
              <w:widowControl/>
              <w:adjustRightInd w:val="0"/>
              <w:snapToGrid w:val="0"/>
              <w:spacing w:line="380" w:lineRule="exact"/>
              <w:jc w:val="center"/>
              <w:rPr>
                <w:rFonts w:hint="eastAsia" w:ascii="黑体" w:hAnsi="黑体" w:eastAsia="黑体" w:cs="宋体"/>
                <w:kern w:val="0"/>
                <w:sz w:val="21"/>
                <w:szCs w:val="21"/>
                <w:lang w:bidi="ar"/>
              </w:rPr>
            </w:pPr>
            <w:r>
              <w:rPr>
                <w:rFonts w:hint="eastAsia" w:ascii="黑体" w:hAnsi="黑体" w:eastAsia="黑体" w:cs="宋体"/>
                <w:kern w:val="0"/>
                <w:sz w:val="21"/>
                <w:szCs w:val="21"/>
                <w:lang w:bidi="ar"/>
              </w:rPr>
              <w:t>结</w:t>
            </w:r>
          </w:p>
          <w:p>
            <w:pPr>
              <w:widowControl/>
              <w:adjustRightInd w:val="0"/>
              <w:snapToGrid w:val="0"/>
              <w:spacing w:line="380" w:lineRule="exact"/>
              <w:jc w:val="center"/>
              <w:rPr>
                <w:rFonts w:hint="eastAsia" w:ascii="黑体" w:hAnsi="黑体" w:eastAsia="黑体"/>
                <w:sz w:val="21"/>
                <w:szCs w:val="21"/>
              </w:rPr>
            </w:pPr>
            <w:r>
              <w:rPr>
                <w:rFonts w:hint="eastAsia" w:ascii="黑体" w:hAnsi="黑体" w:eastAsia="黑体" w:cs="宋体"/>
                <w:kern w:val="0"/>
                <w:sz w:val="21"/>
                <w:szCs w:val="21"/>
                <w:lang w:bidi="ar"/>
              </w:rPr>
              <w:t>果</w:t>
            </w:r>
          </w:p>
        </w:tc>
        <w:tc>
          <w:tcPr>
            <w:tcW w:w="0" w:type="auto"/>
            <w:gridSpan w:val="2"/>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（一）予以公开</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both"/>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gridSpan w:val="2"/>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（二）部分公开（区分处理的，只计这一情形，不计其他情形）</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restart"/>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spacing w:val="-6"/>
                <w:kern w:val="0"/>
                <w:sz w:val="21"/>
                <w:szCs w:val="21"/>
                <w:lang w:bidi="ar"/>
              </w:rPr>
              <w:t>（三）不予公开</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1.属于国家秘密</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spacing w:val="-6"/>
                <w:kern w:val="0"/>
                <w:sz w:val="21"/>
                <w:szCs w:val="21"/>
                <w:lang w:bidi="ar"/>
              </w:rPr>
              <w:t>2.其他法律行政法规禁止公开</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3.危及“三安全一稳定”</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4.保护第三方合法权益</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5.属于三类内部事务信息</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6.属于四类过程性信息</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7.属于行政执法案卷</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8.属于行政查询事项</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restart"/>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spacing w:val="-6"/>
                <w:kern w:val="0"/>
                <w:sz w:val="21"/>
                <w:szCs w:val="21"/>
                <w:lang w:bidi="ar"/>
              </w:rPr>
              <w:t>（四）无法提供</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pacing w:val="-6"/>
                <w:sz w:val="21"/>
                <w:szCs w:val="21"/>
              </w:rPr>
            </w:pPr>
            <w:r>
              <w:rPr>
                <w:rFonts w:hint="eastAsia" w:ascii="黑体" w:hAnsi="黑体" w:eastAsia="黑体" w:cs="楷体"/>
                <w:spacing w:val="-6"/>
                <w:kern w:val="0"/>
                <w:sz w:val="21"/>
                <w:szCs w:val="21"/>
                <w:lang w:bidi="ar"/>
              </w:rPr>
              <w:t>1.本机关不掌握相关政府信息</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spacing w:val="-6"/>
                <w:kern w:val="0"/>
                <w:sz w:val="21"/>
                <w:szCs w:val="21"/>
                <w:lang w:bidi="ar"/>
              </w:rPr>
              <w:t>2.没有现成信息需要另行制作</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3.补正后申请内容仍不明确</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restart"/>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spacing w:val="-6"/>
                <w:kern w:val="0"/>
                <w:sz w:val="21"/>
                <w:szCs w:val="21"/>
                <w:lang w:bidi="ar"/>
              </w:rPr>
              <w:t>（五）不予处理</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1.信访举报投诉类申请</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2.重复申请</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3.要求提供公开出版物</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4.无正当理由大量反复申请</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5.要求行政机关确认或重新出具已获取信息</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gridSpan w:val="2"/>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（六）其他处理</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rPr>
                <w:rFonts w:hint="eastAsia" w:ascii="黑体" w:hAnsi="黑体" w:eastAsia="黑体"/>
                <w:sz w:val="21"/>
                <w:szCs w:val="21"/>
              </w:rPr>
            </w:pPr>
          </w:p>
        </w:tc>
        <w:tc>
          <w:tcPr>
            <w:tcW w:w="0" w:type="auto"/>
            <w:gridSpan w:val="2"/>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楷体"/>
                <w:kern w:val="0"/>
                <w:sz w:val="21"/>
                <w:szCs w:val="21"/>
                <w:lang w:bidi="ar"/>
              </w:rPr>
              <w:t>（七）总计</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left"/>
              <w:rPr>
                <w:rFonts w:hint="eastAsia" w:ascii="黑体" w:hAnsi="黑体" w:eastAsia="黑体"/>
                <w:sz w:val="21"/>
                <w:szCs w:val="21"/>
              </w:rPr>
            </w:pPr>
            <w:r>
              <w:rPr>
                <w:rFonts w:hint="eastAsia" w:ascii="黑体" w:hAnsi="黑体" w:eastAsia="黑体" w:cs="宋体"/>
                <w:kern w:val="0"/>
                <w:sz w:val="21"/>
                <w:szCs w:val="21"/>
                <w:lang w:bidi="ar"/>
              </w:rPr>
              <w:t>四、结转下年度继续办理</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eastAsia="黑体" w:cs="Calibri"/>
                <w:kern w:val="0"/>
                <w:sz w:val="21"/>
                <w:szCs w:val="21"/>
                <w:lang w:bidi="ar"/>
              </w:rPr>
              <w:t> </w:t>
            </w:r>
            <w:r>
              <w:rPr>
                <w:rFonts w:hint="eastAsia" w:eastAsia="黑体" w:cs="Calibri"/>
                <w:kern w:val="0"/>
                <w:sz w:val="21"/>
                <w:szCs w:val="21"/>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rPr>
            </w:pPr>
            <w:r>
              <w:rPr>
                <w:rFonts w:hint="eastAsia" w:eastAsia="黑体" w:cs="Calibri"/>
                <w:kern w:val="0"/>
                <w:sz w:val="21"/>
                <w:szCs w:val="21"/>
                <w:lang w:val="en-US" w:eastAsia="zh-CN" w:bidi="ar"/>
              </w:rPr>
              <w:t>0</w:t>
            </w:r>
            <w:r>
              <w:rPr>
                <w:rFonts w:hint="eastAsia" w:eastAsia="黑体" w:cs="Calibri"/>
                <w:kern w:val="0"/>
                <w:sz w:val="21"/>
                <w:szCs w:val="21"/>
                <w:lang w:bidi="ar"/>
              </w:rPr>
              <w:t> </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380" w:lineRule="exact"/>
              <w:jc w:val="center"/>
              <w:rPr>
                <w:rFonts w:hint="eastAsia" w:ascii="黑体" w:hAnsi="黑体" w:eastAsia="黑体"/>
                <w:sz w:val="21"/>
                <w:szCs w:val="21"/>
                <w:lang w:val="en-US" w:eastAsia="zh-CN"/>
              </w:rPr>
            </w:pPr>
            <w:r>
              <w:rPr>
                <w:rFonts w:hint="eastAsia" w:ascii="黑体" w:hAnsi="黑体" w:eastAsia="黑体"/>
                <w:sz w:val="21"/>
                <w:szCs w:val="21"/>
                <w:lang w:val="en-US" w:eastAsia="zh-CN"/>
              </w:rPr>
              <w:t>0</w:t>
            </w:r>
          </w:p>
        </w:tc>
      </w:tr>
    </w:tbl>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bCs/>
          <w:color w:val="333333"/>
          <w:sz w:val="32"/>
          <w:shd w:val="clear" w:color="auto" w:fill="FFFFFF"/>
        </w:rPr>
      </w:pPr>
      <w:r>
        <w:rPr>
          <w:rFonts w:hint="eastAsia" w:ascii="黑体" w:hAnsi="黑体" w:eastAsia="黑体" w:cs="黑体"/>
          <w:bCs/>
          <w:color w:val="333333"/>
          <w:sz w:val="32"/>
          <w:shd w:val="clear" w:color="auto" w:fill="FFFFFF"/>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7"/>
        <w:gridCol w:w="618"/>
        <w:gridCol w:w="585"/>
        <w:gridCol w:w="585"/>
        <w:gridCol w:w="479"/>
        <w:gridCol w:w="585"/>
        <w:gridCol w:w="585"/>
        <w:gridCol w:w="585"/>
        <w:gridCol w:w="585"/>
        <w:gridCol w:w="479"/>
        <w:gridCol w:w="585"/>
        <w:gridCol w:w="585"/>
        <w:gridCol w:w="585"/>
        <w:gridCol w:w="585"/>
        <w:gridCol w:w="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行政复议</w:t>
            </w:r>
          </w:p>
        </w:tc>
        <w:tc>
          <w:tcPr>
            <w:tcW w:w="0" w:type="auto"/>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结果维持</w:t>
            </w:r>
          </w:p>
        </w:tc>
        <w:tc>
          <w:tcPr>
            <w:tcW w:w="616"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结果纠正</w:t>
            </w:r>
          </w:p>
        </w:tc>
        <w:tc>
          <w:tcPr>
            <w:tcW w:w="0" w:type="auto"/>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其他结果</w:t>
            </w:r>
          </w:p>
        </w:tc>
        <w:tc>
          <w:tcPr>
            <w:tcW w:w="0" w:type="auto"/>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尚未审结</w:t>
            </w:r>
          </w:p>
        </w:tc>
        <w:tc>
          <w:tcPr>
            <w:tcW w:w="0" w:type="auto"/>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总计</w:t>
            </w:r>
          </w:p>
        </w:tc>
        <w:tc>
          <w:tcPr>
            <w:tcW w:w="0" w:type="auto"/>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未经复议直接起诉</w:t>
            </w:r>
          </w:p>
        </w:tc>
        <w:tc>
          <w:tcPr>
            <w:tcW w:w="0" w:type="auto"/>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rPr>
                <w:rFonts w:hint="eastAsia" w:ascii="黑体" w:hAnsi="黑体" w:eastAsia="黑体"/>
                <w:sz w:val="21"/>
                <w:szCs w:val="21"/>
              </w:rPr>
            </w:pPr>
          </w:p>
        </w:tc>
        <w:tc>
          <w:tcPr>
            <w:tcW w:w="616"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rPr>
                <w:rFonts w:hint="eastAsia" w:ascii="黑体" w:hAnsi="黑体" w:eastAsia="黑体"/>
                <w:sz w:val="21"/>
                <w:szCs w:val="21"/>
              </w:rPr>
            </w:pPr>
          </w:p>
        </w:tc>
        <w:tc>
          <w:tcPr>
            <w:tcW w:w="0" w:type="auto"/>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rPr>
                <w:rFonts w:hint="eastAsia" w:ascii="黑体" w:hAnsi="黑体" w:eastAsia="黑体"/>
                <w:sz w:val="21"/>
                <w:szCs w:val="21"/>
              </w:rPr>
            </w:pPr>
          </w:p>
        </w:tc>
        <w:tc>
          <w:tcPr>
            <w:tcW w:w="0" w:type="auto"/>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rPr>
                <w:rFonts w:hint="eastAsia" w:ascii="黑体" w:hAnsi="黑体" w:eastAsia="黑体"/>
                <w:sz w:val="21"/>
                <w:szCs w:val="21"/>
              </w:rPr>
            </w:pPr>
          </w:p>
        </w:tc>
        <w:tc>
          <w:tcPr>
            <w:tcW w:w="0" w:type="auto"/>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rPr>
                <w:rFonts w:hint="eastAsia" w:ascii="黑体" w:hAnsi="黑体" w:eastAsia="黑体"/>
                <w:sz w:val="21"/>
                <w:szCs w:val="21"/>
              </w:rPr>
            </w:pP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结果维持</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结果纠正</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其他结果</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尚未审结</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color w:val="000000"/>
                <w:kern w:val="0"/>
                <w:sz w:val="21"/>
                <w:szCs w:val="21"/>
                <w:lang w:bidi="ar"/>
              </w:rPr>
              <w:t>总计</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结果维持</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结果纠正</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color w:val="000000"/>
                <w:kern w:val="0"/>
                <w:sz w:val="21"/>
                <w:szCs w:val="21"/>
                <w:lang w:bidi="ar"/>
              </w:rPr>
              <w:t>其他结果</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kern w:val="0"/>
                <w:sz w:val="21"/>
                <w:szCs w:val="21"/>
                <w:lang w:bidi="ar"/>
              </w:rPr>
              <w:t>尚未审结</w:t>
            </w:r>
          </w:p>
        </w:tc>
        <w:tc>
          <w:tcPr>
            <w:tcW w:w="0" w:type="auto"/>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1"/>
                <w:szCs w:val="21"/>
              </w:rPr>
            </w:pPr>
            <w:r>
              <w:rPr>
                <w:rFonts w:hint="eastAsia" w:ascii="黑体" w:hAnsi="黑体" w:eastAsia="黑体" w:cs="宋体"/>
                <w:color w:val="000000"/>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eastAsia="黑体" w:cs="Calibri"/>
                <w:kern w:val="0"/>
                <w:sz w:val="24"/>
                <w:szCs w:val="24"/>
                <w:lang w:bidi="ar"/>
              </w:rPr>
              <w:t> </w:t>
            </w:r>
            <w:r>
              <w:rPr>
                <w:rFonts w:hint="eastAsia" w:eastAsia="黑体" w:cs="Calibri"/>
                <w:kern w:val="0"/>
                <w:sz w:val="24"/>
                <w:szCs w:val="24"/>
                <w:lang w:val="en-US" w:eastAsia="zh-CN" w:bidi="ar"/>
              </w:rPr>
              <w:t>0</w:t>
            </w:r>
          </w:p>
        </w:tc>
        <w:tc>
          <w:tcPr>
            <w:tcW w:w="616" w:type="dxa"/>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eastAsia="黑体" w:cs="Calibri"/>
                <w:kern w:val="0"/>
                <w:sz w:val="24"/>
                <w:szCs w:val="24"/>
                <w:lang w:bidi="ar"/>
              </w:rPr>
              <w:t> </w:t>
            </w:r>
            <w:r>
              <w:rPr>
                <w:rFonts w:hint="eastAsia" w:eastAsia="黑体" w:cs="Calibri"/>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eastAsia="黑体" w:cs="Calibri"/>
                <w:kern w:val="0"/>
                <w:sz w:val="24"/>
                <w:szCs w:val="24"/>
                <w:lang w:bidi="ar"/>
              </w:rPr>
              <w:t> </w:t>
            </w:r>
            <w:r>
              <w:rPr>
                <w:rFonts w:hint="eastAsia" w:eastAsia="黑体" w:cs="Calibri"/>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eastAsia="黑体" w:cs="Calibri"/>
                <w:kern w:val="0"/>
                <w:sz w:val="24"/>
                <w:szCs w:val="24"/>
                <w:lang w:bidi="ar"/>
              </w:rPr>
              <w:t> </w:t>
            </w:r>
            <w:r>
              <w:rPr>
                <w:rFonts w:hint="eastAsia" w:eastAsia="黑体" w:cs="Calibri"/>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eastAsia="黑体" w:cs="Calibri"/>
                <w:kern w:val="0"/>
                <w:sz w:val="24"/>
                <w:szCs w:val="24"/>
                <w:lang w:bidi="ar"/>
              </w:rPr>
              <w:t> </w:t>
            </w:r>
            <w:r>
              <w:rPr>
                <w:rFonts w:hint="eastAsia" w:eastAsia="黑体" w:cs="Calibri"/>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rPr>
            </w:pPr>
            <w:r>
              <w:rPr>
                <w:rFonts w:hint="eastAsia" w:ascii="宋体" w:hAnsi="宋体" w:eastAsia="黑体" w:cs="宋体"/>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ascii="宋体" w:hAnsi="宋体" w:eastAsia="黑体" w:cs="宋体"/>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rPr>
            </w:pPr>
            <w:r>
              <w:rPr>
                <w:rFonts w:hint="eastAsia" w:ascii="宋体" w:hAnsi="宋体" w:eastAsia="黑体" w:cs="宋体"/>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rPr>
            </w:pPr>
            <w:r>
              <w:rPr>
                <w:rFonts w:hint="eastAsia" w:ascii="宋体" w:hAnsi="宋体" w:eastAsia="黑体" w:cs="宋体"/>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ascii="宋体" w:hAnsi="宋体" w:eastAsia="黑体" w:cs="宋体"/>
                <w:color w:val="000000"/>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rPr>
            </w:pPr>
            <w:r>
              <w:rPr>
                <w:rFonts w:hint="eastAsia" w:ascii="宋体" w:hAnsi="宋体" w:eastAsia="黑体" w:cs="宋体"/>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rPr>
            </w:pPr>
            <w:r>
              <w:rPr>
                <w:rFonts w:hint="eastAsia" w:ascii="宋体" w:hAnsi="宋体" w:eastAsia="黑体" w:cs="宋体"/>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ascii="宋体" w:hAnsi="宋体" w:eastAsia="黑体" w:cs="宋体"/>
                <w:color w:val="000000"/>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jc w:val="center"/>
              <w:rPr>
                <w:rFonts w:hint="eastAsia" w:ascii="黑体" w:hAnsi="黑体" w:eastAsia="黑体"/>
                <w:sz w:val="24"/>
                <w:szCs w:val="24"/>
                <w:lang w:val="en-US" w:eastAsia="zh-CN"/>
              </w:rPr>
            </w:pPr>
            <w:r>
              <w:rPr>
                <w:rFonts w:hint="eastAsia" w:ascii="宋体" w:hAnsi="宋体" w:eastAsia="黑体" w:cs="宋体"/>
                <w:kern w:val="0"/>
                <w:sz w:val="24"/>
                <w:szCs w:val="24"/>
                <w:lang w:val="en-US" w:eastAsia="zh-CN" w:bidi="ar"/>
              </w:rPr>
              <w:t>0</w:t>
            </w:r>
          </w:p>
        </w:tc>
        <w:tc>
          <w:tcPr>
            <w:tcW w:w="0" w:type="auto"/>
            <w:tcBorders>
              <w:top w:val="nil"/>
              <w:left w:val="nil"/>
              <w:bottom w:val="single" w:color="auto" w:sz="8" w:space="0"/>
              <w:right w:val="single" w:color="auto" w:sz="8" w:space="0"/>
            </w:tcBorders>
            <w:noWrap w:val="0"/>
            <w:tcMar>
              <w:left w:w="108" w:type="dxa"/>
              <w:right w:w="108" w:type="dxa"/>
            </w:tcMar>
            <w:vAlign w:val="center"/>
          </w:tcPr>
          <w:p>
            <w:pPr>
              <w:widowControl/>
              <w:adjustRightInd w:val="0"/>
              <w:snapToGrid w:val="0"/>
              <w:spacing w:line="560" w:lineRule="exact"/>
              <w:rPr>
                <w:rFonts w:hint="eastAsia" w:ascii="黑体" w:hAnsi="黑体" w:eastAsia="黑体"/>
                <w:sz w:val="24"/>
                <w:szCs w:val="24"/>
                <w:lang w:val="en-US" w:eastAsia="zh-CN"/>
              </w:rPr>
            </w:pPr>
            <w:r>
              <w:rPr>
                <w:rFonts w:hint="eastAsia" w:ascii="黑体" w:hAnsi="黑体" w:eastAsia="黑体"/>
                <w:sz w:val="24"/>
                <w:szCs w:val="24"/>
                <w:lang w:val="en-US" w:eastAsia="zh-CN"/>
              </w:rPr>
              <w:t>0</w:t>
            </w:r>
          </w:p>
        </w:tc>
      </w:tr>
    </w:tbl>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bCs/>
          <w:color w:val="333333"/>
          <w:sz w:val="32"/>
          <w:shd w:val="clear" w:color="auto" w:fill="FFFFFF"/>
        </w:rPr>
      </w:pPr>
      <w:r>
        <w:rPr>
          <w:rFonts w:hint="eastAsia" w:ascii="黑体" w:hAnsi="黑体" w:eastAsia="黑体" w:cs="黑体"/>
          <w:bCs/>
          <w:color w:val="333333"/>
          <w:sz w:val="32"/>
          <w:shd w:val="clear" w:color="auto" w:fill="FFFFFF"/>
        </w:rPr>
        <w:t>五、存在的主要问题及改进情况</w:t>
      </w:r>
    </w:p>
    <w:p>
      <w:pPr>
        <w:spacing w:line="560" w:lineRule="exact"/>
        <w:ind w:firstLine="630" w:firstLineChars="196"/>
        <w:rPr>
          <w:rFonts w:hint="eastAsia" w:ascii="楷体_GB2312" w:hAnsi="宋体" w:eastAsia="仿宋_GB2312" w:cs="Times New Roman"/>
          <w:sz w:val="32"/>
          <w:szCs w:val="32"/>
          <w:lang w:eastAsia="zh-CN"/>
        </w:rPr>
      </w:pPr>
      <w:r>
        <w:rPr>
          <w:rFonts w:hint="eastAsia" w:ascii="仿宋_GB2312" w:hAnsi="仿宋_GB2312" w:eastAsia="仿宋_GB2312" w:cs="仿宋_GB2312"/>
          <w:b/>
          <w:bCs/>
          <w:sz w:val="32"/>
          <w:szCs w:val="32"/>
        </w:rPr>
        <w:t>（一）工作中存在的主要问题和困难。</w:t>
      </w:r>
      <w:r>
        <w:rPr>
          <w:rFonts w:hint="eastAsia" w:ascii="仿宋_GB2312" w:hAnsi="仿宋_GB2312" w:eastAsia="仿宋_GB2312" w:cs="仿宋_GB2312"/>
          <w:sz w:val="32"/>
          <w:szCs w:val="32"/>
          <w:lang w:eastAsia="zh-CN"/>
        </w:rPr>
        <w:t>在业务部门的指导下，我局政务公开工作取得了一定成效，通过自查自检，主要存在公开范围仍然较小，仅局限于上级要求主动公开的内容，政务宣传工作还不到位，群众参与和监督的力度不够，对政务信息的覆盖面和知晓率还很低，</w:t>
      </w:r>
      <w:r>
        <w:rPr>
          <w:rFonts w:hint="eastAsia" w:ascii="仿宋_GB2312" w:hAnsi="仿宋_GB2312" w:eastAsia="仿宋_GB2312" w:cs="仿宋_GB2312"/>
          <w:sz w:val="32"/>
          <w:szCs w:val="32"/>
        </w:rPr>
        <w:t>主动公开的政府信息与公众的需求还存在差距，</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人员业务水平还需进一步提高。</w:t>
      </w:r>
      <w:r>
        <w:rPr>
          <w:rFonts w:hint="eastAsia" w:ascii="仿宋_GB2312" w:hAnsi="仿宋_GB2312" w:eastAsia="仿宋_GB2312" w:cs="仿宋_GB2312"/>
          <w:sz w:val="32"/>
          <w:szCs w:val="32"/>
          <w:lang w:eastAsia="zh-CN"/>
        </w:rPr>
        <w:t>政务公开机制不够完善，信息公开的实效性有待进一步提高，公开形式和内容比较单一，需要进一步完善。</w:t>
      </w:r>
    </w:p>
    <w:p>
      <w:pPr>
        <w:spacing w:line="560" w:lineRule="exact"/>
        <w:rPr>
          <w:rFonts w:hint="eastAsia" w:ascii="仿宋_GB2312" w:hAnsi="宋体" w:eastAsia="仿宋_GB2312" w:cs="仿宋_GB2312"/>
          <w:sz w:val="32"/>
          <w:szCs w:val="32"/>
        </w:rPr>
      </w:pPr>
      <w:r>
        <w:rPr>
          <w:rFonts w:hint="eastAsia" w:ascii="仿宋_GB2312" w:hAnsi="宋体" w:eastAsia="仿宋_GB2312" w:cs="仿宋_GB2312"/>
          <w:sz w:val="32"/>
          <w:szCs w:val="32"/>
        </w:rPr>
        <w:t>　</w:t>
      </w:r>
      <w:r>
        <w:rPr>
          <w:rFonts w:hint="eastAsia" w:ascii="仿宋_GB2312" w:hAnsi="仿宋_GB2312" w:eastAsia="仿宋_GB2312" w:cs="仿宋_GB2312"/>
          <w:b/>
          <w:bCs/>
          <w:sz w:val="32"/>
          <w:szCs w:val="32"/>
        </w:rPr>
        <w:t>　（二）具体解决办法和改进措施。</w:t>
      </w:r>
      <w:r>
        <w:rPr>
          <w:rFonts w:hint="eastAsia" w:ascii="仿宋_GB2312" w:hAnsi="宋体" w:eastAsia="仿宋_GB2312" w:cs="仿宋_GB2312"/>
          <w:sz w:val="32"/>
          <w:szCs w:val="32"/>
        </w:rPr>
        <w:t>针对上述问题</w:t>
      </w:r>
      <w:r>
        <w:rPr>
          <w:rFonts w:hint="eastAsia" w:ascii="仿宋_GB2312" w:hAnsi="宋体" w:eastAsia="仿宋_GB2312" w:cs="仿宋_GB2312"/>
          <w:sz w:val="32"/>
          <w:szCs w:val="32"/>
          <w:lang w:val="en-US" w:eastAsia="zh-CN"/>
        </w:rPr>
        <w:t>和困难</w:t>
      </w:r>
      <w:r>
        <w:rPr>
          <w:rFonts w:hint="eastAsia" w:ascii="仿宋_GB2312" w:hAnsi="宋体" w:eastAsia="仿宋_GB2312" w:cs="仿宋_GB2312"/>
          <w:sz w:val="32"/>
          <w:szCs w:val="32"/>
        </w:rPr>
        <w:t>，我局将提高政治站位，落实主体责任</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加强政府信息公开的宣传和业务培训，提高工作人员信息公开的意识和水平，加大政府信息公开力度，增强信息公开效果，规范网上服务事项，优化网上服务流程，创新网上服务模式，拓展网上服务渠道，确保政府信息公开准确、及时、规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进一步建立健全制度，确保政务公开工作严肃认真和有效进行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切实</w:t>
      </w:r>
      <w:r>
        <w:rPr>
          <w:rFonts w:hint="eastAsia" w:ascii="仿宋_GB2312" w:hAnsi="宋体" w:eastAsia="仿宋_GB2312" w:cs="仿宋_GB2312"/>
          <w:sz w:val="32"/>
          <w:szCs w:val="32"/>
        </w:rPr>
        <w:t>提升</w:t>
      </w:r>
      <w:r>
        <w:rPr>
          <w:rFonts w:hint="eastAsia" w:ascii="仿宋_GB2312" w:hAnsi="宋体" w:eastAsia="仿宋_GB2312" w:cs="仿宋_GB2312"/>
          <w:sz w:val="32"/>
          <w:szCs w:val="32"/>
          <w:lang w:val="en-US" w:eastAsia="zh-CN"/>
        </w:rPr>
        <w:t>我局政务</w:t>
      </w:r>
      <w:r>
        <w:rPr>
          <w:rFonts w:hint="eastAsia" w:ascii="仿宋_GB2312" w:hAnsi="宋体" w:eastAsia="仿宋_GB2312" w:cs="仿宋_GB2312"/>
          <w:sz w:val="32"/>
          <w:szCs w:val="32"/>
        </w:rPr>
        <w:t>信息公开整体工作水平。</w:t>
      </w:r>
    </w:p>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bCs/>
          <w:color w:val="333333"/>
          <w:sz w:val="32"/>
          <w:shd w:val="clear" w:color="auto" w:fill="FFFFFF"/>
        </w:rPr>
      </w:pPr>
      <w:r>
        <w:rPr>
          <w:rFonts w:hint="eastAsia" w:ascii="黑体" w:hAnsi="黑体" w:eastAsia="黑体" w:cs="黑体"/>
          <w:bCs/>
          <w:color w:val="333333"/>
          <w:sz w:val="32"/>
          <w:shd w:val="clear" w:color="auto" w:fill="FFFFFF"/>
        </w:rPr>
        <w:t>六、其他需要报告的事项</w:t>
      </w:r>
    </w:p>
    <w:p>
      <w:pPr>
        <w:pStyle w:val="3"/>
        <w:widowControl/>
        <w:shd w:val="clear" w:color="auto" w:fill="FFFFFF"/>
        <w:adjustRightInd w:val="0"/>
        <w:snapToGrid w:val="0"/>
        <w:spacing w:before="0" w:beforeAutospacing="0" w:after="0" w:afterAutospacing="0" w:line="547" w:lineRule="exact"/>
        <w:ind w:firstLine="640" w:firstLineChars="200"/>
        <w:jc w:val="both"/>
        <w:rPr>
          <w:rFonts w:ascii="宋体" w:cs="宋体"/>
          <w:sz w:val="28"/>
          <w:szCs w:val="28"/>
        </w:rPr>
      </w:pPr>
      <w:r>
        <w:rPr>
          <w:rFonts w:hint="eastAsia" w:ascii="仿宋_GB2312" w:hAnsi="宋体" w:eastAsia="仿宋_GB2312" w:cs="仿宋_GB2312"/>
          <w:sz w:val="32"/>
          <w:szCs w:val="32"/>
        </w:rPr>
        <w:t>暂无需要说明事项。</w:t>
      </w:r>
    </w:p>
    <w:p>
      <w:pPr>
        <w:adjustRightInd w:val="0"/>
        <w:snapToGrid w:val="0"/>
        <w:spacing w:line="560" w:lineRule="exact"/>
        <w:ind w:firstLine="643" w:firstLineChars="200"/>
        <w:rPr>
          <w:rFonts w:hint="eastAsia" w:ascii="仿宋_GB2312" w:hAnsi="仿宋_GB2312" w:eastAsia="仿宋_GB2312" w:cs="仿宋_GB2312"/>
          <w:b/>
          <w:bCs/>
        </w:rPr>
      </w:pPr>
    </w:p>
    <w:p/>
    <w:p>
      <w:pPr>
        <w:ind w:firstLine="5320" w:firstLineChars="1900"/>
        <w:rPr>
          <w:rFonts w:hint="eastAsia" w:ascii="仿宋_GB2312" w:hAnsi="宋体" w:eastAsia="宋体" w:cs="Times New Roman"/>
          <w:sz w:val="32"/>
          <w:szCs w:val="32"/>
          <w:lang w:eastAsia="zh-CN"/>
        </w:rPr>
      </w:pPr>
      <w:r>
        <w:rPr>
          <w:rFonts w:ascii="宋体" w:hAnsi="宋体" w:cs="宋体"/>
          <w:sz w:val="28"/>
          <w:szCs w:val="28"/>
        </w:rPr>
        <w:t xml:space="preserve"> </w:t>
      </w:r>
      <w:r>
        <w:rPr>
          <w:rFonts w:hint="eastAsia" w:ascii="仿宋_GB2312" w:hAnsi="宋体" w:eastAsia="仿宋_GB2312" w:cs="仿宋_GB2312"/>
          <w:sz w:val="32"/>
          <w:szCs w:val="32"/>
          <w:lang w:eastAsia="zh-CN"/>
        </w:rPr>
        <w:t>山丹县商务局</w:t>
      </w:r>
    </w:p>
    <w:p>
      <w:pPr>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 xml:space="preserve">  20</w:t>
      </w:r>
      <w:r>
        <w:rPr>
          <w:rFonts w:hint="eastAsia" w:ascii="仿宋_GB2312" w:hAnsi="宋体" w:eastAsia="仿宋_GB2312" w:cs="仿宋_GB2312"/>
          <w:sz w:val="32"/>
          <w:szCs w:val="32"/>
          <w:lang w:val="en-US" w:eastAsia="zh-CN"/>
        </w:rPr>
        <w:t>21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日</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hint="eastAsia" w:ascii="仿宋_GB2312" w:eastAsia="仿宋_GB2312"/>
        <w:sz w:val="28"/>
        <w:szCs w:val="28"/>
      </w:rPr>
    </w:pPr>
    <w:r>
      <w:rPr>
        <w:rStyle w:val="6"/>
        <w:rFonts w:hint="eastAsia" w:ascii="仿宋_GB2312" w:eastAsia="仿宋_GB2312"/>
        <w:sz w:val="28"/>
        <w:szCs w:val="28"/>
      </w:rPr>
      <w:t>—</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2</w:t>
    </w:r>
    <w:r>
      <w:rPr>
        <w:rFonts w:hint="eastAsia" w:ascii="仿宋_GB2312" w:eastAsia="仿宋_GB2312"/>
        <w:sz w:val="28"/>
        <w:szCs w:val="28"/>
      </w:rPr>
      <w:fldChar w:fldCharType="end"/>
    </w:r>
    <w:r>
      <w:rPr>
        <w:rStyle w:val="6"/>
        <w:rFonts w:hint="eastAsia" w:ascii="仿宋_GB2312" w:eastAsia="仿宋_GB2312"/>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3D"/>
    <w:rsid w:val="00136ABA"/>
    <w:rsid w:val="00194AEB"/>
    <w:rsid w:val="001D48E9"/>
    <w:rsid w:val="0023047D"/>
    <w:rsid w:val="00281071"/>
    <w:rsid w:val="002D2DB4"/>
    <w:rsid w:val="002D7B0B"/>
    <w:rsid w:val="00351AB6"/>
    <w:rsid w:val="00352AC9"/>
    <w:rsid w:val="00385569"/>
    <w:rsid w:val="004E66C6"/>
    <w:rsid w:val="00501590"/>
    <w:rsid w:val="00537F5B"/>
    <w:rsid w:val="0063225A"/>
    <w:rsid w:val="00637156"/>
    <w:rsid w:val="00661575"/>
    <w:rsid w:val="006831BD"/>
    <w:rsid w:val="006A5435"/>
    <w:rsid w:val="00731968"/>
    <w:rsid w:val="007402BD"/>
    <w:rsid w:val="007703BA"/>
    <w:rsid w:val="0084069C"/>
    <w:rsid w:val="00890BF8"/>
    <w:rsid w:val="00911ECF"/>
    <w:rsid w:val="00973A3C"/>
    <w:rsid w:val="00AA45CC"/>
    <w:rsid w:val="00AA6F0C"/>
    <w:rsid w:val="00AD2A83"/>
    <w:rsid w:val="00AD7FDF"/>
    <w:rsid w:val="00AE48C9"/>
    <w:rsid w:val="00B34498"/>
    <w:rsid w:val="00B417F4"/>
    <w:rsid w:val="00BF143D"/>
    <w:rsid w:val="00BF41E0"/>
    <w:rsid w:val="00C73195"/>
    <w:rsid w:val="00D30F33"/>
    <w:rsid w:val="00E15246"/>
    <w:rsid w:val="00E269F3"/>
    <w:rsid w:val="00E3597F"/>
    <w:rsid w:val="00E5018B"/>
    <w:rsid w:val="00E83308"/>
    <w:rsid w:val="00F211E7"/>
    <w:rsid w:val="00F6128A"/>
    <w:rsid w:val="00FE6C82"/>
    <w:rsid w:val="032614D2"/>
    <w:rsid w:val="084A75A4"/>
    <w:rsid w:val="0A6F00BC"/>
    <w:rsid w:val="10066A09"/>
    <w:rsid w:val="1B6A1F05"/>
    <w:rsid w:val="1C87346B"/>
    <w:rsid w:val="28050A9F"/>
    <w:rsid w:val="2B15560D"/>
    <w:rsid w:val="2B595064"/>
    <w:rsid w:val="37405B52"/>
    <w:rsid w:val="415740CF"/>
    <w:rsid w:val="42A772D2"/>
    <w:rsid w:val="545C4992"/>
    <w:rsid w:val="553B12CD"/>
    <w:rsid w:val="642553E0"/>
    <w:rsid w:val="67676BA5"/>
    <w:rsid w:val="6E2A6E41"/>
    <w:rsid w:val="772D128A"/>
    <w:rsid w:val="7F070555"/>
    <w:rsid w:val="7FE6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sz w:val="18"/>
      <w:szCs w:val="18"/>
    </w:rPr>
  </w:style>
  <w:style w:type="paragraph" w:styleId="3">
    <w:name w:val="Normal (Web)"/>
    <w:basedOn w:val="1"/>
    <w:qFormat/>
    <w:uiPriority w:val="0"/>
    <w:pPr>
      <w:spacing w:before="100" w:beforeAutospacing="1" w:after="100" w:afterAutospacing="1"/>
      <w:jc w:val="left"/>
    </w:pPr>
    <w:rPr>
      <w:kern w:val="0"/>
      <w:sz w:val="24"/>
    </w:rPr>
  </w:style>
  <w:style w:type="character" w:styleId="6">
    <w:name w:val="page number"/>
    <w:basedOn w:val="5"/>
    <w:qFormat/>
    <w:uiPriority w:val="0"/>
    <w:rPr>
      <w:rFonts w:ascii="Times New Roman" w:hAnsi="Times New Roman" w:eastAsia="宋体" w:cs="Times New Roman"/>
    </w:rPr>
  </w:style>
  <w:style w:type="character" w:styleId="7">
    <w:name w:val="Hyperlink"/>
    <w:basedOn w:val="5"/>
    <w:qFormat/>
    <w:uiPriority w:val="0"/>
    <w:rPr>
      <w:rFonts w:ascii="Times New Roman" w:hAnsi="Times New Roman" w:eastAsia="宋体" w:cs="Times New Roman"/>
      <w:color w:val="0000FF"/>
      <w:u w:val="single"/>
    </w:rPr>
  </w:style>
  <w:style w:type="paragraph" w:customStyle="1" w:styleId="8">
    <w:name w:val="p0"/>
    <w:basedOn w:val="1"/>
    <w:qFormat/>
    <w:uiPriority w:val="0"/>
    <w:pPr>
      <w:widowControl/>
      <w:spacing w:line="365" w:lineRule="atLeast"/>
      <w:ind w:left="1"/>
    </w:pPr>
    <w:rPr>
      <w:rFonts w:ascii="Times New Roman" w:hAnsi="Times New Roman"/>
      <w:kern w:val="0"/>
      <w:sz w:val="20"/>
      <w:szCs w:val="20"/>
    </w:rPr>
  </w:style>
  <w:style w:type="character" w:customStyle="1" w:styleId="9">
    <w:name w:val="页脚 Char"/>
    <w:basedOn w:val="5"/>
    <w:link w:val="2"/>
    <w:qFormat/>
    <w:uiPriority w:val="0"/>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2020-12-21T07:01:00Z</dcterms:created>
  <dc:creator>♚碎碎念♢</dc:creator>
  <cp:lastModifiedBy>山丹县商务局</cp:lastModifiedBy>
  <dcterms:modified xsi:type="dcterms:W3CDTF">2021-05-06T11:00:57Z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